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5DC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关于邀请参加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广西壮族自治区卫生监督所2025年办公区物业管理服务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项目报价的公告</w:t>
      </w:r>
    </w:p>
    <w:p w14:paraId="3AAA7E13">
      <w:pPr>
        <w:rPr>
          <w:rFonts w:hint="default" w:ascii="Times New Roman" w:hAnsi="Times New Roman" w:cs="Times New Roman"/>
        </w:rPr>
      </w:pPr>
    </w:p>
    <w:p w14:paraId="396C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为提升物业管理服务水平，确保办公环境的安全、整洁与有序，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所现向符合条件的供应商就2025年办公区物业管理服务项目邀请报价，相关事项公告如下：</w:t>
      </w:r>
    </w:p>
    <w:p w14:paraId="68256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项目名称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广西壮族自治区卫生监督所2025年办公区物业管理服务</w:t>
      </w:r>
    </w:p>
    <w:p w14:paraId="3FB70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二、预算金额：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物业管理服务预算经费290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000.00元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（大写贰拾玖万元整）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，供应商报价不得超过此预算，否则视为无效报价 。</w:t>
      </w:r>
    </w:p>
    <w:p w14:paraId="0A3A0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eastAsia="黑体" w:cs="Times New Roman"/>
          <w:sz w:val="32"/>
          <w:szCs w:val="32"/>
          <w:lang w:val="en-US" w:eastAsia="zh-CN"/>
        </w:rPr>
        <w:t>签约时长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二年（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2025年9月1日至2027年8月31日）。</w:t>
      </w:r>
    </w:p>
    <w:p w14:paraId="1A00E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四、项目基本概况介绍、内容及</w:t>
      </w:r>
      <w:r>
        <w:rPr>
          <w:rFonts w:hint="eastAsia" w:eastAsia="黑体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129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五、供应商的资格要求</w:t>
      </w:r>
    </w:p>
    <w:p w14:paraId="1A6EF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应具备《政府采购法》第二十二条第一款规定的条件：</w:t>
      </w:r>
    </w:p>
    <w:p w14:paraId="1C22C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具有独立承担民事责任的能力；</w:t>
      </w:r>
    </w:p>
    <w:p w14:paraId="48727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具有良好的商业信誉和健全的财务制度；</w:t>
      </w:r>
    </w:p>
    <w:p w14:paraId="561BD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具有履行合同所必需的设备和专业技术能力；</w:t>
      </w:r>
    </w:p>
    <w:p w14:paraId="60EB8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有依法缴纳税收和社会保障资金的良好记录；</w:t>
      </w:r>
    </w:p>
    <w:p w14:paraId="3A261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在经营活动中没有重大违法记录；</w:t>
      </w:r>
    </w:p>
    <w:p w14:paraId="6962F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法律、行政法规规定的其他条件。</w:t>
      </w:r>
    </w:p>
    <w:p w14:paraId="1559A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（二）参与报价的物业公司需为政采云电子卖场入驻商家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具有独立法人资格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物业服务经营范围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583DE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参加此次政府采购活动前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年内，在经营活动中没有重大违法违规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行为和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约记录。供应商无以下不良行为：在公开网站上能查到的被财政部或广西壮族自治区财政厅处理（或处罚）而处于暂停政府采购资格期的或处于暂停承接业务资格期的；或被行业主管部门处罚处于暂停承接业务资格期的；或被列入不良行为还在公示期内的或者处于暂停政府采购资格期的；或被“信用中国”（www.creditchina.gov.cn）、中国政府采购网（www.ccgp.gov.cn）列入失信被执行人、重大税收违法案件当事人名单、政府采购严重违法失信行为记录名单的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6D0CF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在南宁市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有固定的办公场所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066B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本项目面向中小微型企业采购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不接受联合体报价，不允许项目转包和分包。</w:t>
      </w:r>
    </w:p>
    <w:p w14:paraId="617EC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六、供应商提交材料要求</w:t>
      </w:r>
    </w:p>
    <w:p w14:paraId="37F43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（一）有效的营业执照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（必须提供并加盖单位公章，否则报价响应无效）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263C3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（二）有效的企业法定代表人（负责人）身份证正反面复印件（必须提供并加盖单位公章，否则报价响应无效）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42F31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（三）有效的法定代表人授权委托书原件和被授权人身份证正反面复印件（委托代理时必须提供并加盖单位公章，否则报价响应无效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C08B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信用中国”网站(www.creditchina.gov.cn)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的《法人和非法人组织公共信用信息报告》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（必须提供并加盖单位公章，否则报价响应无效）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0B3E3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南宁市内办公场所的房产证明或房屋租赁合同复印件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（必须提供并加盖单位公章，否则报价响应无效）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2D7A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关于本项目采购需求中的人员要求内容，提供人员证件及证明资料复印件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必须提供并加盖单位公章，否则报价响应无效）。</w:t>
      </w:r>
    </w:p>
    <w:p w14:paraId="25B6C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承诺函（必须提供并加盖单位公章，否则报价响应无效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承诺函格式自拟）。</w:t>
      </w:r>
    </w:p>
    <w:p w14:paraId="47F05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价按一年物业管理服务费报价，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报价供应商报价时须按附件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和分项报价表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提交（必须提供，同时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法定代表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人或授权代表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并加盖单位公章，否则报价响应无效）。</w:t>
      </w:r>
    </w:p>
    <w:p w14:paraId="29DFD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七、报价时间、地点、形式、联系人</w:t>
      </w:r>
    </w:p>
    <w:p w14:paraId="74BE2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）时间：2025年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日下午17时前（逾期自误）。</w:t>
      </w:r>
    </w:p>
    <w:p w14:paraId="368C3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）地点：南宁市青秀区桃源路80号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广西壮族自治区卫生监督所业务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楼205室。</w:t>
      </w:r>
    </w:p>
    <w:p w14:paraId="2C276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）报价形式：报价以密封函的形式当面报送或者快递、邮寄的方式报送（以签收时间为准，邮寄地址：南宁市青秀区桃源路80号广西壮族自治区卫生监督所后楼205室收件人：王金德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13878667699）。</w:t>
      </w:r>
    </w:p>
    <w:p w14:paraId="73DA8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八、最终中标供应商在广西壮族自治区卫生监督所官网公示。</w:t>
      </w:r>
    </w:p>
    <w:p w14:paraId="4B6E9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D050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自治区卫生监督所物业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服务采购需求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方案</w:t>
      </w:r>
    </w:p>
    <w:p w14:paraId="25F7F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80" w:firstLineChars="52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和分项报价表</w:t>
      </w:r>
    </w:p>
    <w:p w14:paraId="60CA8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38E0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59" w:rightChars="314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广西壮族自治区卫生监督所</w:t>
      </w:r>
    </w:p>
    <w:p w14:paraId="03B21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79" w:rightChars="609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A8E87BA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 w14:paraId="74F475B7">
      <w:pPr>
        <w:bidi w:val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5D3B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自治区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卫生监督所物业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服务</w:t>
      </w:r>
    </w:p>
    <w:p w14:paraId="5D269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采购需求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</w:p>
    <w:p w14:paraId="42D2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91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黑体" w:cs="Times New Roman"/>
          <w:sz w:val="32"/>
          <w:szCs w:val="32"/>
        </w:rPr>
        <w:t>概况</w:t>
      </w:r>
    </w:p>
    <w:p w14:paraId="4D91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（一）位置: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南宁市桃源路80号自治区卫生监督所办公区域。</w:t>
      </w:r>
    </w:p>
    <w:p w14:paraId="4E2D1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（二）基本情况：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总面积0.65万㎡，含两栋办公楼、停车场、绿化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及公共区域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5863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二、经</w:t>
      </w:r>
      <w:r>
        <w:rPr>
          <w:rFonts w:hint="default" w:ascii="Times New Roman" w:hAnsi="Times New Roman" w:eastAsia="黑体" w:cs="Times New Roman"/>
          <w:sz w:val="32"/>
          <w:szCs w:val="32"/>
        </w:rPr>
        <w:t>费预算</w:t>
      </w:r>
    </w:p>
    <w:p w14:paraId="4542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物业管理服务经费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合同签订2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人员基本工资薪酬、节假日加班费、福利费、服装费、养老保险费、医疗保险费、失业保险费、工伤保险、人身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意外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伤害保险费、生育保险费、税金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公共清洁卫生管理和耗品费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拖把、扫把、消毒液、清洁巾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等费用。</w:t>
      </w:r>
    </w:p>
    <w:p w14:paraId="3515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工作内容、</w:t>
      </w:r>
      <w:r>
        <w:rPr>
          <w:rFonts w:hint="default" w:ascii="Times New Roman" w:hAnsi="Times New Roman" w:eastAsia="黑体" w:cs="Times New Roman"/>
          <w:sz w:val="32"/>
          <w:szCs w:val="32"/>
        </w:rPr>
        <w:t>要求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</w:rPr>
        <w:t>标准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。</w:t>
      </w:r>
    </w:p>
    <w:p w14:paraId="3E5DD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（一）负责公共区域的安全风险隐患防范、维护公共秩序和消防安全等工作，包括门岗执勤、巡视、防盗、防火、灭火等。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维稳工作和社会治安综合治理管理工作，维护服务区内安全秩序。</w:t>
      </w:r>
    </w:p>
    <w:p w14:paraId="691E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1.具体要求：</w:t>
      </w:r>
    </w:p>
    <w:p w14:paraId="6F484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1）协助做好维稳工作，报告、调解、制止群体上访事件，参与业主单位重大节日及重大活动的值班备勤工作。</w:t>
      </w:r>
    </w:p>
    <w:p w14:paraId="25AF1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协助服务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内安全保卫和社会治安综合治理管理工作。</w:t>
      </w:r>
    </w:p>
    <w:p w14:paraId="0F80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负责两个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24小时值班。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每天下午6点下班后，对区内进行巡查，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每班次至少巡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2次，重点区域每班次至少巡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并做好巡查登记。</w:t>
      </w:r>
    </w:p>
    <w:p w14:paraId="2D24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4）负责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内安防、消防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等工作，重点区域做好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24小时值班监控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2CB0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5）负责来访人员的登记核查、大件物品进出审批放行、车辆出入检查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 w14:paraId="03E9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6）负责引导车辆停放、维护行驶秩序，大型活动及重要会议召开期间、上下班高峰期等时段设专人指挥车辆行驶。</w:t>
      </w:r>
    </w:p>
    <w:p w14:paraId="6BDE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7）参与业主组织的安全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、消防检查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活动，并能正确熟练掌握各种消防器材、物件等设备的使用方法及用途。</w:t>
      </w:r>
    </w:p>
    <w:p w14:paraId="7D825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8）协助做好安防设施、电器设备的安全运行。</w:t>
      </w:r>
    </w:p>
    <w:p w14:paraId="7B0C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9）积极配合业主完成临时性安保任务。</w:t>
      </w:r>
    </w:p>
    <w:p w14:paraId="75D40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10）协助辖区派出所处理治安案件。</w:t>
      </w:r>
    </w:p>
    <w:p w14:paraId="25649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2.服务标准：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协助处理突发事件果断及时；门卫值班按章办事、把关严格、准确无误；监控、巡逻责任心强，发现问题及时上报处置；参与重大安保事务无差错；安全生产、车辆引导井然有序。</w:t>
      </w:r>
    </w:p>
    <w:p w14:paraId="5B5B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（二）负责服务范围内的公共区域、公共设施设备的卫生清洁工作。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包括公共场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、办公室、会议室、卫生间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停车场、绿化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、办公楼楼顶、办公楼层公共通道、地面、天面、墙面（含玻璃）、路灯、走廊灯、广告栏（牌）等清洁保养工作。</w:t>
      </w:r>
    </w:p>
    <w:p w14:paraId="2502A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1.服务要求:</w:t>
      </w:r>
    </w:p>
    <w:p w14:paraId="49BD4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1)会议室每周保洁1次，每次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及时清洁，摆设整齐；单位领导办公室每周清洁2次，科室办公室每月清洁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如有特殊情况即时清洁；垃圾每天收集1次。</w:t>
      </w:r>
    </w:p>
    <w:p w14:paraId="5C584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单位内所有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公共场所每日清扫1次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公共通道、走廊、楼梯每日清扫拖洗1次，楼梯扶手每日擦洗1次。</w:t>
      </w:r>
    </w:p>
    <w:p w14:paraId="4CFA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根据天气情况对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带植物进行不定时浇水养护，视植物的生长情况进行合理施肥，每季度对绿化带进行修剪美化1次。</w:t>
      </w:r>
    </w:p>
    <w:p w14:paraId="1A839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办公楼大门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玻璃每周清洁1次，路灯、走廊灯每月清洁1次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办公楼大厅灯具每季保养1次。</w:t>
      </w:r>
    </w:p>
    <w:p w14:paraId="0BD79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5）各楼层公用卫生间每日清洁1次以上，并配备擦手纸、洗手液等物品（物品由业主提供）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2DCD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公共区域按楼层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合理放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置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垃圾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桶，每日收集垃圾1次。</w:t>
      </w:r>
    </w:p>
    <w:p w14:paraId="2E4C8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7）户外合理放置垃圾桶，每日清运1次（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费用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由业主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按协议支付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环卫站）。</w:t>
      </w:r>
    </w:p>
    <w:p w14:paraId="1C60A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）化粪池每年清污2次。</w:t>
      </w:r>
    </w:p>
    <w:p w14:paraId="14690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）配合业主完成临时性保洁任务。</w:t>
      </w:r>
    </w:p>
    <w:p w14:paraId="61001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2.服务标准：</w:t>
      </w:r>
    </w:p>
    <w:p w14:paraId="34ADE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1）服务区域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公共场所地面无纸屑、油渍、痰迹、口香糖、果皮、烟头、白色垃圾。</w:t>
      </w:r>
    </w:p>
    <w:p w14:paraId="397B8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2）玻璃门（窗、墙）光亮、清洁、无污迹、水污、水迹、灰尘及明显手印。</w:t>
      </w:r>
    </w:p>
    <w:p w14:paraId="43137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3）各楼层室内吊顶、吸音墙上无灰尘、天花板无蜘蛛网。</w:t>
      </w:r>
    </w:p>
    <w:p w14:paraId="687A9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4）公共场所、卫生间、各垃圾收集点无堆积物，垃圾箱外表干净、无积洉、无异味。</w:t>
      </w:r>
    </w:p>
    <w:p w14:paraId="14CEB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5）卫生间保持清洁、干净，洗手盆上无杂物、无纸屑、无积水；及时清理脚印、水渍；镜子每日全面擦拭清洁；大小便池内外无淡洉；墙面、水管、隔断、门坎、窗台无灰尘，厕所内无异味。</w:t>
      </w:r>
    </w:p>
    <w:p w14:paraId="4804B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6）大理石、瓷砖地面光亮、不锈钢（如扶手、门把等）全面保养擦拭。</w:t>
      </w:r>
    </w:p>
    <w:p w14:paraId="1B66B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7）道路地面无“四害”粪便痕迹。</w:t>
      </w:r>
    </w:p>
    <w:p w14:paraId="68157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、人员配置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要求及相关条件</w:t>
      </w:r>
      <w:r>
        <w:rPr>
          <w:rFonts w:hint="default" w:ascii="Times New Roman" w:hAnsi="Times New Roman" w:eastAsia="黑体" w:cs="Times New Roman"/>
          <w:sz w:val="32"/>
          <w:szCs w:val="32"/>
        </w:rPr>
        <w:t>（共9人）</w:t>
      </w:r>
    </w:p>
    <w:p w14:paraId="6BE8B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（一）岗位人员配置要求</w:t>
      </w:r>
    </w:p>
    <w:p w14:paraId="1F7DB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1.保安人员：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人（含主管1人）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3B26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2.保洁员：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D8AF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为上述人员支付不低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南宁市最低工资标准的工资，涉及上述人员用工方面的劳务纠纷、福利纠纷和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安全事故等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无关。在服务期间出现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因物业服务管理造成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产生不良影响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经济上损失,其责任由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负责,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将视其影响程度或损失情况,扣减服务费和要求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赔偿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损失。</w:t>
      </w:r>
    </w:p>
    <w:p w14:paraId="7616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（二）岗位人员要求条件</w:t>
      </w:r>
    </w:p>
    <w:p w14:paraId="07AC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1.保安主管要求：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持有有效的身体健康证明，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具有良好的身体素质、心理素质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保安技能，有物业管理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的经历和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经验，具有人社部门颁发的保安员二级证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年龄22～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岁。（须在响应文件中提供人社部门颁发的保安员二级证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身体健康证明。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3C546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2.保安人员要求：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持有有效的身体健康证明，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具有良好的身体素质、心理素质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保安技能，要忠于职守，有胜任保安工作的综合能力，有良好的职业道德、礼貌待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人和敢于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坚持原则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须持有有效期内的保安员证，年龄2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岁。（须在响应文件中提供保安员证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身体健康证明。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5438E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3.保洁员要求：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持有有效的身体健康证明，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五官端正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责任心强、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吃苦耐劳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服从管理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年龄：20～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（须在响应文件中提供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身体健康证明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038F8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签订合同前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须提供保安主管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、保安人员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和保洁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名单及相关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证件原件，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确认后签订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合同，人员确认后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如需更换须通过业主同意。</w:t>
      </w:r>
    </w:p>
    <w:p w14:paraId="10648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（三）工作要求</w:t>
      </w:r>
    </w:p>
    <w:p w14:paraId="2BE6D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值班人员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严格工作纪律，必须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着装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值班，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按时上下班，不得擅离职守，上班时间不得做与工作无关的事情。</w:t>
      </w:r>
    </w:p>
    <w:p w14:paraId="6D36E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值班人员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擅自收取单位员工或外来车辆的停车保管或服务等费用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B3F4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不得擅自将单位的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财物或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作他用，人为损坏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照价赔偿。</w:t>
      </w:r>
    </w:p>
    <w:p w14:paraId="667DA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拾遗物品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必须按要求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上交。</w:t>
      </w:r>
    </w:p>
    <w:p w14:paraId="08E15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认真履行工作职责，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不得推诿扯皮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08F3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、物业管理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黑体" w:cs="Times New Roman"/>
          <w:sz w:val="32"/>
          <w:szCs w:val="32"/>
        </w:rPr>
        <w:t>及惩罚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规定</w:t>
      </w:r>
    </w:p>
    <w:p w14:paraId="66340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（一）物业管理服务标准执行《中华人民共和国物业管理条例》和物业管理服务合同的有关约定。</w:t>
      </w:r>
    </w:p>
    <w:p w14:paraId="69D0E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物业公司自觉接受业主的监督和检查，每半年进行一次客户满意度调查，如发现不按规定、标准执行的或物业服务满意度低于80%的，视情况扣除物业服务相关费用。出现重大管理失误、管理水平不达标的，可终止管理服务合同并进行财务审计，由物业公司承担违约和赔偿责任。</w:t>
      </w:r>
    </w:p>
    <w:p w14:paraId="0A39D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（三）业主在发现值班人员有离岗、串岗、睡岗现象，或有玩手机、看报纸等不负责任行为的，或其他人举报如查证属实的，给予物业公司书面通知要求整改，并可以每人次扣减物业费200元。</w:t>
      </w:r>
    </w:p>
    <w:p w14:paraId="6A23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未执行合同所规定任务的，或对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要求整改的问题无故未能在规定时间内完成整改的，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有权扣减物业管理服务费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每次1000元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586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对服务项目的安全负责，凡在服务时间内发生火灾、爆炸、抢劫、盗窃等各类刑事案件、治安案件所造成的损失，按照事故责任划分，各负其责。</w:t>
      </w:r>
    </w:p>
    <w:p w14:paraId="481E7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人员监守自盗或内外勾结作案及严重违规违纪、工作失职给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业主或员工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造成经济损失的，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应承担赔偿责任并采取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措施消除不良影响。</w:t>
      </w:r>
    </w:p>
    <w:p w14:paraId="3A5EA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、其他要求</w:t>
      </w:r>
    </w:p>
    <w:p w14:paraId="52A5E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须有营业执照（须提供营业执照（副本）复印件）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参与招标的物业公司需为政采云电子卖场入驻商家。</w:t>
      </w:r>
    </w:p>
    <w:p w14:paraId="49A8F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投标截止之日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须提供投标前三个月内任意1个月的依法缴纳税费证明复印件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社会保险费证明记录复印件。依法免税或不需要缴纳社会保障资金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，须提供相应文件证明。</w:t>
      </w:r>
    </w:p>
    <w:p w14:paraId="2CDBC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被列入失信被执行人、重大税收违法案件当事人名单、政府采购严重违法失信行为记录名单（须提供投标人在“信用中国”网站（www.creditchina.gov.cn）、中国政府采购网（www.ccgp.gov.cn）的主体信用记录查询结果或界面截图。“信用中国”查询内容：失信被执行人、重大税收违法案件当事人名单、政府采购严重违法失信行为记录名单查询结果或界面截图；查询或打印截止时点：同投标截止时间。“中国政府采购网”的查询内容：政府采购严重违法失信行为信息记录（查询界面截图须显示投标人名称以及查询结果）；查询时间：递交投标文件截止时间前三年内）。</w:t>
      </w:r>
    </w:p>
    <w:p w14:paraId="7E088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提供物业公司的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企业法定代表人身份证正反面复印件。</w:t>
      </w:r>
    </w:p>
    <w:p w14:paraId="2C1F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（五）付款方式：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物业管理服务费由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按合同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约定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方式支付给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，支付方式：（1）预付款：合同签订之日起15日内，由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一年合同款的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0%给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；（2）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剩余款项按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结束后10个工作日内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根据物业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的请款函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上一个月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的物业管理服务费足额转到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指定的帐户，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将相应金额的发票开具给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第二年的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物业管理服务费付款方式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参照第一年执行。</w:t>
      </w:r>
    </w:p>
    <w:p w14:paraId="62AAD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应严格执行国家、自治区、南宁市有关物业管理法律法规规定和物业管理服务合同、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业主单位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制定的物业管理制度。</w:t>
      </w:r>
    </w:p>
    <w:p w14:paraId="1C6E0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中国人民共和国民法典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》的规定与员工签订劳动合同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按规定支付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员工工资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及为员工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缴纳社保及其他保险。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的报价中必须按要求充分考虑“人员配置要求”中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人员的工资、福利、加班费、社保及其他应缴保险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等费用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。投标时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物业公司须提供工作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人员的工资、社保及其他应缴保险等费用的预算表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BC31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应在合同签订后7个工作日内办理好物业交接手续；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提供物业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服务方案、安全生产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EA7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将部分服务项目分包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整体转包。</w:t>
      </w:r>
    </w:p>
    <w:p w14:paraId="1223D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如因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机构撤并、职能调整等不可抗力或政策原因，导致合同无法继续履行的，双方可协商终止合同，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需提前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日书面通知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，并按照实际服务期限结算费用，乙方不得主张其他赔偿。若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仍需物业服务，应优先与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物业公司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协商续签或调整合同条款。</w:t>
      </w:r>
    </w:p>
    <w:p w14:paraId="6E3FCE8B">
      <w:pP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br w:type="page"/>
      </w:r>
    </w:p>
    <w:p w14:paraId="52438170"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193F38B">
      <w:pPr>
        <w:spacing w:line="500" w:lineRule="exact"/>
        <w:ind w:left="0" w:leftChars="0" w:firstLine="0" w:firstLineChars="0"/>
        <w:jc w:val="center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报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 xml:space="preserve">价  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</w:p>
    <w:p w14:paraId="57DF9F9D">
      <w:pPr>
        <w:ind w:left="0" w:leftChars="0" w:firstLine="0" w:firstLineChars="0"/>
        <w:rPr>
          <w:rFonts w:hint="default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报价供应商：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59382123">
      <w:pPr>
        <w:spacing w:line="500" w:lineRule="exact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采购项目名称: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560"/>
        <w:gridCol w:w="2505"/>
        <w:gridCol w:w="1552"/>
      </w:tblGrid>
      <w:tr w14:paraId="488F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654F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服务项目名称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23AB8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9B3BB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  价（元）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DE6C0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  明</w:t>
            </w:r>
          </w:p>
        </w:tc>
      </w:tr>
      <w:tr w14:paraId="741D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6D40"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29894"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4EB20"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2E6AA"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2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5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366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5777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7630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BE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ADA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总报价（人民币大写）：                                       （￥                       元）</w:t>
            </w:r>
          </w:p>
        </w:tc>
      </w:tr>
    </w:tbl>
    <w:p w14:paraId="1CCD07B0">
      <w:pPr>
        <w:autoSpaceDE w:val="0"/>
        <w:autoSpaceDN w:val="0"/>
        <w:adjustRightInd w:val="0"/>
        <w:outlineLvl w:val="0"/>
        <w:rPr>
          <w:rFonts w:hint="default" w:ascii="Times New Roman" w:hAnsi="Times New Roman" w:cs="Times New Roman" w:eastAsia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1D2928E">
      <w:pPr>
        <w:spacing w:line="374" w:lineRule="atLeast"/>
        <w:rPr>
          <w:rFonts w:hint="default"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注：报价为完成项目需求所有内容的总报价，总价包干，成交人在实施中不得以任何理由要求采购人变更总价。</w:t>
      </w:r>
    </w:p>
    <w:p w14:paraId="50C2CF74">
      <w:pPr>
        <w:spacing w:line="500" w:lineRule="exact"/>
        <w:ind w:firstLine="1108" w:firstLineChars="396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331CDB44">
      <w:pPr>
        <w:pStyle w:val="5"/>
        <w:spacing w:line="500" w:lineRule="exact"/>
        <w:ind w:left="0" w:leftChars="0" w:firstLine="2100" w:firstLineChars="75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法定代表人或委托代理人（签字）: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53E1DAC1">
      <w:pPr>
        <w:pStyle w:val="5"/>
        <w:spacing w:line="500" w:lineRule="exact"/>
        <w:ind w:left="0" w:leftChars="0" w:firstLine="2100" w:firstLineChars="75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报价供应商名称（盖章）：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2CD1268B">
      <w:pPr>
        <w:spacing w:line="500" w:lineRule="exact"/>
        <w:ind w:left="0" w:leftChars="0" w:firstLine="2100" w:firstLineChars="75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报价时间：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0FB466DE">
      <w:pPr>
        <w:ind w:left="0" w:leftChars="0" w:firstLine="1265" w:firstLineChars="45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01C40F67">
      <w:pPr>
        <w:spacing w:line="50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分项报价表</w:t>
      </w:r>
    </w:p>
    <w:p w14:paraId="3D129136">
      <w:pPr>
        <w:ind w:left="0" w:leftChars="0" w:firstLine="0" w:firstLineChars="0"/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报价供应商：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 w14:paraId="5F4AF34C"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采购项目名称: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3A934810">
      <w:pPr>
        <w:ind w:firstLine="4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（一）人员工资、补贴及相关福利</w:t>
      </w:r>
    </w:p>
    <w:tbl>
      <w:tblPr>
        <w:tblStyle w:val="8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97"/>
        <w:gridCol w:w="3060"/>
        <w:gridCol w:w="2160"/>
      </w:tblGrid>
      <w:tr w14:paraId="26B98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 w14:paraId="6FF82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397" w:type="dxa"/>
            <w:vAlign w:val="center"/>
          </w:tcPr>
          <w:p w14:paraId="39901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060" w:type="dxa"/>
            <w:vAlign w:val="center"/>
          </w:tcPr>
          <w:p w14:paraId="7F3F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工资标准（元）</w:t>
            </w:r>
          </w:p>
        </w:tc>
        <w:tc>
          <w:tcPr>
            <w:tcW w:w="2160" w:type="dxa"/>
            <w:vAlign w:val="center"/>
          </w:tcPr>
          <w:p w14:paraId="6461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月工资总额（元）</w:t>
            </w:r>
          </w:p>
        </w:tc>
      </w:tr>
      <w:tr w14:paraId="154D4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</w:tcPr>
          <w:p w14:paraId="6B0B0958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</w:tcPr>
          <w:p w14:paraId="541FD1DB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</w:tcPr>
          <w:p w14:paraId="21B37662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 w14:paraId="36BA9842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E5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</w:tcPr>
          <w:p w14:paraId="3C43C676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</w:tcPr>
          <w:p w14:paraId="683041C6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</w:tcPr>
          <w:p w14:paraId="6AE35D81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 w14:paraId="674562A5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6C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</w:tcPr>
          <w:p w14:paraId="4AD79FE7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</w:tcPr>
          <w:p w14:paraId="66778556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</w:tcPr>
          <w:p w14:paraId="33C179D7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 w14:paraId="645F7C47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EA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</w:tcPr>
          <w:p w14:paraId="0A6B2B5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97" w:type="dxa"/>
          </w:tcPr>
          <w:p w14:paraId="76DEF0E9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0" w:type="dxa"/>
          </w:tcPr>
          <w:p w14:paraId="1F4910F1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</w:tcPr>
          <w:p w14:paraId="3EAB905E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B3200F">
      <w:pPr>
        <w:ind w:firstLine="4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（二）保险、服装、福利费等相关费用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328"/>
        <w:gridCol w:w="1934"/>
      </w:tblGrid>
      <w:tr w14:paraId="19F93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51" w:type="dxa"/>
          </w:tcPr>
          <w:p w14:paraId="5EC34948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309" w:type="dxa"/>
          </w:tcPr>
          <w:p w14:paraId="47C02954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328" w:type="dxa"/>
          </w:tcPr>
          <w:p w14:paraId="0DAE582E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934" w:type="dxa"/>
          </w:tcPr>
          <w:p w14:paraId="4B23A4C1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 w14:paraId="560E6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</w:tcPr>
          <w:p w14:paraId="7169C782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保险</w:t>
            </w:r>
          </w:p>
        </w:tc>
        <w:tc>
          <w:tcPr>
            <w:tcW w:w="2309" w:type="dxa"/>
          </w:tcPr>
          <w:p w14:paraId="4F4CD16A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 w14:paraId="62D12336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</w:tcPr>
          <w:p w14:paraId="7E0D552E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F84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</w:tcPr>
          <w:p w14:paraId="0E80CA6A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服装</w:t>
            </w:r>
          </w:p>
        </w:tc>
        <w:tc>
          <w:tcPr>
            <w:tcW w:w="2309" w:type="dxa"/>
          </w:tcPr>
          <w:p w14:paraId="501977A4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 w14:paraId="212E77A4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</w:tcPr>
          <w:p w14:paraId="0F80C0E3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95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</w:tcPr>
          <w:p w14:paraId="38B904A8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福利费</w:t>
            </w:r>
          </w:p>
        </w:tc>
        <w:tc>
          <w:tcPr>
            <w:tcW w:w="2309" w:type="dxa"/>
          </w:tcPr>
          <w:p w14:paraId="7FF9DD04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 w14:paraId="7EC030FA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</w:tcPr>
          <w:p w14:paraId="4A7062A8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F9F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</w:tcPr>
          <w:p w14:paraId="0B1EBA34"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保洁易耗品</w:t>
            </w:r>
          </w:p>
        </w:tc>
        <w:tc>
          <w:tcPr>
            <w:tcW w:w="2309" w:type="dxa"/>
          </w:tcPr>
          <w:p w14:paraId="1DD4E6B6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 w14:paraId="45CB5310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</w:tcPr>
          <w:p w14:paraId="06AD0926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D9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</w:tcPr>
          <w:p w14:paraId="6A95EC6A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309" w:type="dxa"/>
          </w:tcPr>
          <w:p w14:paraId="32311B50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</w:tcPr>
          <w:p w14:paraId="2D4C67CE">
            <w:pPr>
              <w:ind w:firstLine="4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dxa"/>
          </w:tcPr>
          <w:p w14:paraId="6EB61E88">
            <w:pPr>
              <w:tabs>
                <w:tab w:val="center" w:pos="859"/>
              </w:tabs>
              <w:ind w:firstLine="4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858E2A">
      <w:pPr>
        <w:ind w:firstLine="400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（三）税金、管理费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730"/>
        <w:gridCol w:w="2841"/>
      </w:tblGrid>
      <w:tr w14:paraId="5076D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 w14:paraId="0006A868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730" w:type="dxa"/>
            <w:vAlign w:val="center"/>
          </w:tcPr>
          <w:p w14:paraId="477B5E8F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费用提取标准</w:t>
            </w:r>
          </w:p>
        </w:tc>
        <w:tc>
          <w:tcPr>
            <w:tcW w:w="2841" w:type="dxa"/>
            <w:vAlign w:val="center"/>
          </w:tcPr>
          <w:p w14:paraId="0062755F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月费用（元）</w:t>
            </w:r>
          </w:p>
        </w:tc>
      </w:tr>
      <w:tr w14:paraId="25CEF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  <w:vAlign w:val="center"/>
          </w:tcPr>
          <w:p w14:paraId="2861489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税金</w:t>
            </w:r>
          </w:p>
        </w:tc>
        <w:tc>
          <w:tcPr>
            <w:tcW w:w="3730" w:type="dxa"/>
            <w:vAlign w:val="center"/>
          </w:tcPr>
          <w:p w14:paraId="1EFFB3F1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 w14:paraId="49569D4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01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51" w:type="dxa"/>
            <w:vAlign w:val="center"/>
          </w:tcPr>
          <w:p w14:paraId="74AA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公司管理费加利润</w:t>
            </w:r>
          </w:p>
        </w:tc>
        <w:tc>
          <w:tcPr>
            <w:tcW w:w="3730" w:type="dxa"/>
            <w:vAlign w:val="center"/>
          </w:tcPr>
          <w:p w14:paraId="5F6BC111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vAlign w:val="center"/>
          </w:tcPr>
          <w:p w14:paraId="29720891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BA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 w14:paraId="28B6E3A9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730" w:type="dxa"/>
            <w:vAlign w:val="center"/>
          </w:tcPr>
          <w:p w14:paraId="414DEF41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（一）～（三）项之月总和</w:t>
            </w:r>
          </w:p>
        </w:tc>
        <w:tc>
          <w:tcPr>
            <w:tcW w:w="2841" w:type="dxa"/>
            <w:vAlign w:val="center"/>
          </w:tcPr>
          <w:p w14:paraId="663BDCF2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F097D2"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报价供应商可根据自身报价情况自行调整增加报价明细表格。</w:t>
      </w:r>
    </w:p>
    <w:p w14:paraId="5A62C378">
      <w:pPr>
        <w:pStyle w:val="5"/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法定代表人或委托代理人（签字）: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64529ADE">
      <w:pPr>
        <w:pStyle w:val="5"/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报价供应商名称（盖章）：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4D897E3D">
      <w:pPr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报价时间：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4248DAC6">
      <w:pPr>
        <w:rPr>
          <w:rFonts w:hint="eastAsia" w:eastAsia="宋体"/>
          <w:lang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46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22DF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EDF2E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BEDF2E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9659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F433D"/>
    <w:rsid w:val="02DC455B"/>
    <w:rsid w:val="03C54BDB"/>
    <w:rsid w:val="0648458D"/>
    <w:rsid w:val="090B2B50"/>
    <w:rsid w:val="09E85885"/>
    <w:rsid w:val="0A797034"/>
    <w:rsid w:val="15652634"/>
    <w:rsid w:val="21524B13"/>
    <w:rsid w:val="271945B0"/>
    <w:rsid w:val="2FD73C82"/>
    <w:rsid w:val="4CE904BB"/>
    <w:rsid w:val="5C1E2293"/>
    <w:rsid w:val="625E1E10"/>
    <w:rsid w:val="64403609"/>
    <w:rsid w:val="6FE02CE2"/>
    <w:rsid w:val="703F433D"/>
    <w:rsid w:val="72224D5C"/>
    <w:rsid w:val="7BE34E8B"/>
    <w:rsid w:val="7EA6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spacing w:beforeLines="0" w:beforeAutospacing="0" w:afterLines="0" w:afterAutospacing="0"/>
      <w:jc w:val="center"/>
      <w:outlineLvl w:val="0"/>
    </w:pPr>
    <w:rPr>
      <w:rFonts w:ascii="Arial" w:hAnsi="Arial" w:eastAsia="仿宋" w:cstheme="minorBidi"/>
      <w:b/>
      <w:sz w:val="32"/>
    </w:rPr>
  </w:style>
  <w:style w:type="paragraph" w:styleId="3">
    <w:name w:val="Body Text"/>
    <w:qFormat/>
    <w:uiPriority w:val="0"/>
    <w:pPr>
      <w:spacing w:after="120" w:afterLines="0" w:afterAutospacing="0"/>
    </w:pPr>
    <w:rPr>
      <w:rFonts w:ascii="Calibri" w:hAnsi="Calibri" w:eastAsia="仿宋" w:cstheme="minorBidi"/>
      <w:sz w:val="32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宋体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5536</Words>
  <Characters>5722</Characters>
  <Lines>0</Lines>
  <Paragraphs>0</Paragraphs>
  <TotalTime>32</TotalTime>
  <ScaleCrop>false</ScaleCrop>
  <LinksUpToDate>false</LinksUpToDate>
  <CharactersWithSpaces>5960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2025-07-24T09:38:00Z</dcterms:created>
  <dc:creator>123</dc:creator>
  <cp:lastModifiedBy>新龙</cp:lastModifiedBy>
  <dcterms:modified xsi:type="dcterms:W3CDTF">2025-07-28T08:13:16Z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6B4F20DCA608469CBE277C958379AF0B_13</vt:lpwstr>
  </property>
  <property fmtid="{D5CDD505-2E9C-101B-9397-08002B2CF9AE}" pid="4" name="KSOTemplateDocerSaveRecord">
    <vt:lpwstr>eyJoZGlkIjoiMDFhZTEwZmUzMzc1NGEwNjI2NjEzZjJhZWZlNWJiY2QiLCJ1c2VySWQiOiI5OTMzMTQ5MzkifQ==</vt:lpwstr>
  </property>
</Properties>
</file>