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CD" w:rsidRPr="00125CD7" w:rsidRDefault="009662CD" w:rsidP="009662CD">
      <w:pPr>
        <w:adjustRightInd/>
        <w:snapToGrid/>
        <w:spacing w:before="100" w:beforeAutospacing="1" w:after="100" w:afterAutospacing="1" w:line="750" w:lineRule="atLeast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kern w:val="36"/>
          <w:sz w:val="36"/>
          <w:szCs w:val="36"/>
        </w:rPr>
      </w:pPr>
      <w:r w:rsidRPr="00125CD7">
        <w:rPr>
          <w:rFonts w:asciiTheme="majorEastAsia" w:eastAsiaTheme="majorEastAsia" w:hAnsiTheme="majorEastAsia" w:cs="宋体"/>
          <w:b/>
          <w:bCs/>
          <w:color w:val="333333"/>
          <w:kern w:val="36"/>
          <w:sz w:val="36"/>
          <w:szCs w:val="36"/>
        </w:rPr>
        <w:t>广西壮族自治区卫生</w:t>
      </w:r>
      <w:r w:rsidR="00460D00" w:rsidRPr="00125CD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6"/>
          <w:szCs w:val="36"/>
        </w:rPr>
        <w:t>监督所</w:t>
      </w:r>
      <w:r w:rsidR="005A1B39" w:rsidRPr="00125CD7">
        <w:rPr>
          <w:rFonts w:asciiTheme="majorEastAsia" w:eastAsiaTheme="majorEastAsia" w:hAnsiTheme="majorEastAsia" w:cs="宋体"/>
          <w:b/>
          <w:bCs/>
          <w:color w:val="333333"/>
          <w:kern w:val="36"/>
          <w:sz w:val="36"/>
          <w:szCs w:val="36"/>
        </w:rPr>
        <w:t>201</w:t>
      </w:r>
      <w:r w:rsidR="00964069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6"/>
          <w:szCs w:val="36"/>
        </w:rPr>
        <w:t>8</w:t>
      </w:r>
      <w:r w:rsidR="00472A93" w:rsidRPr="00125CD7">
        <w:rPr>
          <w:rFonts w:asciiTheme="majorEastAsia" w:eastAsiaTheme="majorEastAsia" w:hAnsiTheme="majorEastAsia" w:cs="宋体"/>
          <w:b/>
          <w:bCs/>
          <w:color w:val="333333"/>
          <w:kern w:val="36"/>
          <w:sz w:val="36"/>
          <w:szCs w:val="36"/>
        </w:rPr>
        <w:t>年部门</w:t>
      </w:r>
      <w:r w:rsidR="00472A93" w:rsidRPr="00125CD7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6"/>
          <w:szCs w:val="36"/>
        </w:rPr>
        <w:t>决算公开</w:t>
      </w:r>
    </w:p>
    <w:p w:rsidR="00055D32" w:rsidRDefault="00055D32" w:rsidP="00460D00">
      <w:pPr>
        <w:adjustRightInd/>
        <w:snapToGrid/>
        <w:spacing w:after="0" w:line="560" w:lineRule="exact"/>
        <w:ind w:firstLine="645"/>
        <w:jc w:val="center"/>
        <w:rPr>
          <w:rFonts w:ascii="仿宋" w:eastAsia="仿宋" w:hAnsi="仿宋" w:cs="宋体"/>
          <w:sz w:val="32"/>
          <w:szCs w:val="32"/>
        </w:rPr>
      </w:pPr>
    </w:p>
    <w:p w:rsidR="009662CD" w:rsidRPr="00460D00" w:rsidRDefault="009662CD" w:rsidP="00460D00">
      <w:pPr>
        <w:adjustRightInd/>
        <w:snapToGrid/>
        <w:spacing w:after="0" w:line="560" w:lineRule="exact"/>
        <w:ind w:firstLine="645"/>
        <w:jc w:val="center"/>
        <w:rPr>
          <w:rFonts w:ascii="仿宋" w:eastAsia="仿宋" w:hAnsi="仿宋" w:cs="宋体"/>
          <w:sz w:val="32"/>
          <w:szCs w:val="32"/>
        </w:rPr>
      </w:pPr>
      <w:r w:rsidRPr="00460D00">
        <w:rPr>
          <w:rFonts w:ascii="仿宋" w:eastAsia="仿宋" w:hAnsi="仿宋" w:cs="宋体" w:hint="eastAsia"/>
          <w:sz w:val="32"/>
          <w:szCs w:val="32"/>
        </w:rPr>
        <w:t>目 录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第一部分：概况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一、基本情况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二、人员构成情况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三、车辆情况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第二部分：201</w:t>
      </w:r>
      <w:r w:rsidR="00C02AF2">
        <w:rPr>
          <w:rFonts w:ascii="仿宋" w:eastAsia="仿宋" w:hAnsi="仿宋" w:cs="宋体"/>
          <w:sz w:val="32"/>
          <w:szCs w:val="32"/>
        </w:rPr>
        <w:t>8</w:t>
      </w:r>
      <w:r w:rsidR="00B45648">
        <w:rPr>
          <w:rFonts w:ascii="仿宋" w:eastAsia="仿宋" w:hAnsi="仿宋" w:cs="宋体" w:hint="eastAsia"/>
          <w:sz w:val="32"/>
          <w:szCs w:val="32"/>
        </w:rPr>
        <w:t>年部门决算</w:t>
      </w:r>
      <w:r w:rsidRPr="006B36DA">
        <w:rPr>
          <w:rFonts w:ascii="仿宋" w:eastAsia="仿宋" w:hAnsi="仿宋" w:cs="宋体" w:hint="eastAsia"/>
          <w:sz w:val="32"/>
          <w:szCs w:val="32"/>
        </w:rPr>
        <w:t>报表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表一：</w:t>
      </w:r>
      <w:r w:rsidR="00C00CF8" w:rsidRPr="00C00CF8">
        <w:rPr>
          <w:rFonts w:ascii="仿宋" w:eastAsia="仿宋" w:hAnsi="仿宋" w:cs="宋体" w:hint="eastAsia"/>
          <w:sz w:val="32"/>
          <w:szCs w:val="32"/>
        </w:rPr>
        <w:t>财政拨款收入支出决算总表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表二：</w:t>
      </w:r>
      <w:r w:rsidR="0003111B" w:rsidRPr="0003111B">
        <w:rPr>
          <w:rFonts w:ascii="仿宋" w:eastAsia="仿宋" w:hAnsi="仿宋" w:cs="宋体" w:hint="eastAsia"/>
          <w:sz w:val="32"/>
          <w:szCs w:val="32"/>
        </w:rPr>
        <w:t>一般公共预算</w:t>
      </w:r>
      <w:r w:rsidR="0003111B" w:rsidRPr="00C00CF8">
        <w:rPr>
          <w:rFonts w:ascii="仿宋" w:eastAsia="仿宋" w:hAnsi="仿宋" w:cs="宋体" w:hint="eastAsia"/>
          <w:sz w:val="32"/>
          <w:szCs w:val="32"/>
        </w:rPr>
        <w:t>财政拨款</w:t>
      </w:r>
      <w:r w:rsidR="0003111B" w:rsidRPr="0003111B">
        <w:rPr>
          <w:rFonts w:ascii="仿宋" w:eastAsia="仿宋" w:hAnsi="仿宋" w:cs="宋体" w:hint="eastAsia"/>
          <w:sz w:val="32"/>
          <w:szCs w:val="32"/>
        </w:rPr>
        <w:t>支出决算明细表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表三：</w:t>
      </w:r>
      <w:r w:rsidR="0003111B" w:rsidRPr="0003111B">
        <w:rPr>
          <w:rFonts w:ascii="仿宋" w:eastAsia="仿宋" w:hAnsi="仿宋" w:cs="宋体" w:hint="eastAsia"/>
          <w:sz w:val="32"/>
          <w:szCs w:val="32"/>
        </w:rPr>
        <w:t>一般公共预算财政拨款基本支出决算明细表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表四：</w:t>
      </w:r>
      <w:r w:rsidR="002964A0" w:rsidRPr="002964A0">
        <w:rPr>
          <w:rFonts w:ascii="仿宋" w:eastAsia="仿宋" w:hAnsi="仿宋" w:cs="宋体" w:hint="eastAsia"/>
          <w:sz w:val="32"/>
          <w:szCs w:val="32"/>
        </w:rPr>
        <w:t>“三公”经费支出情况表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表五：政府性基金预算拨款支出预算表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表六：</w:t>
      </w:r>
      <w:r w:rsidR="00A75411" w:rsidRPr="00A75411">
        <w:rPr>
          <w:rFonts w:ascii="仿宋" w:eastAsia="仿宋" w:hAnsi="仿宋" w:cs="宋体" w:hint="eastAsia"/>
          <w:sz w:val="32"/>
          <w:szCs w:val="32"/>
        </w:rPr>
        <w:t>收入支出决算总表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表七：</w:t>
      </w:r>
      <w:r w:rsidR="00A75411" w:rsidRPr="00A75411">
        <w:rPr>
          <w:rFonts w:ascii="仿宋" w:eastAsia="仿宋" w:hAnsi="仿宋" w:cs="宋体" w:hint="eastAsia"/>
          <w:sz w:val="32"/>
          <w:szCs w:val="32"/>
        </w:rPr>
        <w:t>收入决算表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表八：</w:t>
      </w:r>
      <w:r w:rsidR="00295522" w:rsidRPr="00295522">
        <w:rPr>
          <w:rFonts w:ascii="仿宋" w:eastAsia="仿宋" w:hAnsi="仿宋" w:cs="宋体" w:hint="eastAsia"/>
          <w:sz w:val="32"/>
          <w:szCs w:val="32"/>
        </w:rPr>
        <w:t>支出决算表</w:t>
      </w:r>
    </w:p>
    <w:p w:rsidR="009662CD" w:rsidRPr="00AC6DE5" w:rsidRDefault="009662CD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AC6DE5">
        <w:rPr>
          <w:rFonts w:ascii="仿宋" w:eastAsia="仿宋" w:hAnsi="仿宋" w:cs="宋体" w:hint="eastAsia"/>
          <w:sz w:val="32"/>
          <w:szCs w:val="32"/>
        </w:rPr>
        <w:t>第三部分：</w:t>
      </w:r>
      <w:r w:rsidR="00AC6DE5" w:rsidRPr="00AC6DE5">
        <w:rPr>
          <w:rFonts w:ascii="仿宋" w:eastAsia="仿宋" w:hAnsi="仿宋" w:cs="宋体" w:hint="eastAsia"/>
          <w:sz w:val="32"/>
          <w:szCs w:val="32"/>
        </w:rPr>
        <w:t>201</w:t>
      </w:r>
      <w:r w:rsidR="00C02AF2">
        <w:rPr>
          <w:rFonts w:ascii="仿宋" w:eastAsia="仿宋" w:hAnsi="仿宋" w:cs="宋体"/>
          <w:sz w:val="32"/>
          <w:szCs w:val="32"/>
        </w:rPr>
        <w:t>8</w:t>
      </w:r>
      <w:r w:rsidR="00AC6DE5" w:rsidRPr="00AC6DE5">
        <w:rPr>
          <w:rFonts w:ascii="仿宋" w:eastAsia="仿宋" w:hAnsi="仿宋" w:cs="宋体" w:hint="eastAsia"/>
          <w:sz w:val="32"/>
          <w:szCs w:val="32"/>
        </w:rPr>
        <w:t>年部门决算报表说明</w:t>
      </w:r>
    </w:p>
    <w:p w:rsidR="009662CD" w:rsidRPr="00AC6DE5" w:rsidRDefault="009662CD" w:rsidP="00AC6DE5">
      <w:pPr>
        <w:adjustRightInd/>
        <w:snapToGrid/>
        <w:spacing w:after="0" w:line="560" w:lineRule="exact"/>
        <w:ind w:firstLineChars="221" w:firstLine="707"/>
        <w:rPr>
          <w:rFonts w:ascii="仿宋" w:eastAsia="仿宋" w:hAnsi="仿宋" w:cs="宋体"/>
          <w:sz w:val="32"/>
          <w:szCs w:val="32"/>
        </w:rPr>
      </w:pPr>
      <w:r w:rsidRPr="00AC6DE5">
        <w:rPr>
          <w:rFonts w:ascii="仿宋" w:eastAsia="仿宋" w:hAnsi="仿宋" w:cs="宋体" w:hint="eastAsia"/>
          <w:sz w:val="32"/>
          <w:szCs w:val="32"/>
        </w:rPr>
        <w:t>一、</w:t>
      </w:r>
      <w:r w:rsidR="00AC6DE5" w:rsidRPr="00AC6DE5">
        <w:rPr>
          <w:rFonts w:ascii="仿宋" w:eastAsia="仿宋" w:hAnsi="仿宋" w:cs="宋体" w:hint="eastAsia"/>
          <w:sz w:val="32"/>
          <w:szCs w:val="32"/>
        </w:rPr>
        <w:t>年初结转结余</w:t>
      </w:r>
      <w:r w:rsidR="00AC6DE5" w:rsidRPr="00AC6DE5">
        <w:rPr>
          <w:rFonts w:ascii="仿宋" w:eastAsia="仿宋" w:hAnsi="仿宋" w:hint="eastAsia"/>
          <w:sz w:val="32"/>
          <w:szCs w:val="32"/>
        </w:rPr>
        <w:t>情况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Chars="221" w:firstLine="707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二、</w:t>
      </w:r>
      <w:r w:rsidR="00AC6DE5">
        <w:rPr>
          <w:rFonts w:ascii="仿宋" w:eastAsia="仿宋" w:hAnsi="仿宋" w:cs="宋体" w:hint="eastAsia"/>
          <w:sz w:val="32"/>
          <w:szCs w:val="32"/>
        </w:rPr>
        <w:t>收入情况</w:t>
      </w:r>
    </w:p>
    <w:p w:rsidR="009662CD" w:rsidRPr="006B36DA" w:rsidRDefault="009662CD" w:rsidP="006B36DA">
      <w:pPr>
        <w:adjustRightInd/>
        <w:snapToGrid/>
        <w:spacing w:after="0" w:line="560" w:lineRule="exact"/>
        <w:ind w:firstLineChars="221" w:firstLine="707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三、</w:t>
      </w:r>
      <w:r w:rsidR="00AC6DE5">
        <w:rPr>
          <w:rFonts w:ascii="仿宋" w:eastAsia="仿宋" w:hAnsi="仿宋" w:cs="宋体" w:hint="eastAsia"/>
          <w:sz w:val="32"/>
          <w:szCs w:val="32"/>
        </w:rPr>
        <w:t>支出情况</w:t>
      </w:r>
    </w:p>
    <w:p w:rsidR="009662CD" w:rsidRPr="00AC6DE5" w:rsidRDefault="009662CD" w:rsidP="006B36DA">
      <w:pPr>
        <w:adjustRightInd/>
        <w:snapToGrid/>
        <w:spacing w:after="0" w:line="560" w:lineRule="exact"/>
        <w:ind w:firstLineChars="221" w:firstLine="707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四、</w:t>
      </w:r>
      <w:r w:rsidR="00AC6DE5" w:rsidRPr="00AC6DE5">
        <w:rPr>
          <w:rFonts w:ascii="仿宋" w:eastAsia="仿宋" w:hAnsi="仿宋" w:hint="eastAsia"/>
          <w:kern w:val="10"/>
          <w:sz w:val="32"/>
          <w:szCs w:val="32"/>
        </w:rPr>
        <w:t>年末结余分配及结余结转情况</w:t>
      </w:r>
    </w:p>
    <w:p w:rsidR="009662CD" w:rsidRPr="00AC6DE5" w:rsidRDefault="00AC6DE5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AC6DE5">
        <w:rPr>
          <w:rFonts w:ascii="仿宋" w:eastAsia="仿宋" w:hAnsi="仿宋" w:cs="宋体" w:hint="eastAsia"/>
          <w:sz w:val="32"/>
          <w:szCs w:val="32"/>
        </w:rPr>
        <w:t>五、“三公”经费支出情况</w:t>
      </w:r>
    </w:p>
    <w:p w:rsidR="001841BF" w:rsidRDefault="001841BF" w:rsidP="006B36DA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</w:p>
    <w:p w:rsidR="00055D32" w:rsidRDefault="00055D32" w:rsidP="00CB2336">
      <w:pPr>
        <w:adjustRightInd/>
        <w:snapToGrid/>
        <w:spacing w:after="0" w:line="560" w:lineRule="exact"/>
        <w:jc w:val="center"/>
        <w:rPr>
          <w:rFonts w:ascii="仿宋" w:eastAsia="仿宋" w:hAnsi="仿宋" w:cs="宋体"/>
          <w:b/>
          <w:sz w:val="32"/>
          <w:szCs w:val="32"/>
        </w:rPr>
      </w:pPr>
    </w:p>
    <w:p w:rsidR="009662CD" w:rsidRPr="00F93E7F" w:rsidRDefault="009662CD" w:rsidP="00CB2336">
      <w:pPr>
        <w:adjustRightInd/>
        <w:snapToGrid/>
        <w:spacing w:after="0" w:line="56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F93E7F">
        <w:rPr>
          <w:rFonts w:ascii="仿宋" w:eastAsia="仿宋" w:hAnsi="仿宋" w:cs="宋体" w:hint="eastAsia"/>
          <w:b/>
          <w:sz w:val="32"/>
          <w:szCs w:val="32"/>
        </w:rPr>
        <w:lastRenderedPageBreak/>
        <w:t>第一部分：概况</w:t>
      </w:r>
    </w:p>
    <w:p w:rsidR="009662CD" w:rsidRPr="00043361" w:rsidRDefault="009662CD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b/>
          <w:sz w:val="32"/>
          <w:szCs w:val="32"/>
        </w:rPr>
      </w:pPr>
      <w:r w:rsidRPr="00043361">
        <w:rPr>
          <w:rFonts w:ascii="仿宋" w:eastAsia="仿宋" w:hAnsi="仿宋" w:cs="宋体" w:hint="eastAsia"/>
          <w:b/>
          <w:sz w:val="32"/>
          <w:szCs w:val="32"/>
        </w:rPr>
        <w:t>一、基本情况</w:t>
      </w:r>
    </w:p>
    <w:p w:rsidR="00460D00" w:rsidRPr="006B36DA" w:rsidRDefault="00460D00" w:rsidP="00CB2336">
      <w:pPr>
        <w:spacing w:after="0" w:line="560" w:lineRule="exact"/>
        <w:ind w:firstLine="709"/>
        <w:rPr>
          <w:rFonts w:ascii="仿宋" w:eastAsia="仿宋" w:hAnsi="仿宋"/>
          <w:b/>
          <w:sz w:val="32"/>
          <w:szCs w:val="32"/>
        </w:rPr>
      </w:pPr>
      <w:r w:rsidRPr="006B36DA">
        <w:rPr>
          <w:rFonts w:ascii="仿宋" w:eastAsia="仿宋" w:hAnsi="仿宋" w:hint="eastAsia"/>
          <w:sz w:val="32"/>
          <w:szCs w:val="32"/>
        </w:rPr>
        <w:t>（一）机构设置</w:t>
      </w:r>
      <w:r w:rsidR="00C06C51" w:rsidRPr="006B36DA">
        <w:rPr>
          <w:rFonts w:ascii="仿宋" w:eastAsia="仿宋" w:hAnsi="仿宋" w:hint="eastAsia"/>
          <w:sz w:val="32"/>
          <w:szCs w:val="32"/>
        </w:rPr>
        <w:t>。</w:t>
      </w:r>
    </w:p>
    <w:p w:rsidR="00460D00" w:rsidRPr="006B36DA" w:rsidRDefault="00460D00" w:rsidP="00CB2336">
      <w:pPr>
        <w:spacing w:after="0" w:line="560" w:lineRule="exact"/>
        <w:ind w:firstLine="709"/>
        <w:rPr>
          <w:rFonts w:ascii="仿宋" w:eastAsia="仿宋" w:hAnsi="仿宋"/>
          <w:b/>
          <w:sz w:val="32"/>
          <w:szCs w:val="32"/>
        </w:rPr>
      </w:pPr>
      <w:r w:rsidRPr="006B36DA">
        <w:rPr>
          <w:rFonts w:ascii="仿宋" w:eastAsia="仿宋" w:hAnsi="仿宋" w:hint="eastAsia"/>
          <w:sz w:val="32"/>
          <w:szCs w:val="32"/>
        </w:rPr>
        <w:t>自治区卫生监督所是正处级事业单位，2007年4</w:t>
      </w:r>
      <w:r w:rsidR="00CF69C5">
        <w:rPr>
          <w:rFonts w:ascii="仿宋" w:eastAsia="仿宋" w:hAnsi="仿宋" w:hint="eastAsia"/>
          <w:sz w:val="32"/>
          <w:szCs w:val="32"/>
        </w:rPr>
        <w:t>月，经自治区政府批准参照公务员法管理。全额预</w:t>
      </w:r>
      <w:r w:rsidRPr="006B36DA">
        <w:rPr>
          <w:rFonts w:ascii="仿宋" w:eastAsia="仿宋" w:hAnsi="仿宋" w:hint="eastAsia"/>
          <w:sz w:val="32"/>
          <w:szCs w:val="32"/>
        </w:rPr>
        <w:t>算管理，所需经费由同级财政预算安排。地址位于南宁市桃源路80号，邮政编码：530021。</w:t>
      </w:r>
    </w:p>
    <w:p w:rsidR="00460D00" w:rsidRPr="006B36DA" w:rsidRDefault="00460D00" w:rsidP="00CB2336">
      <w:pPr>
        <w:spacing w:after="0" w:line="560" w:lineRule="exact"/>
        <w:ind w:firstLine="709"/>
        <w:rPr>
          <w:rFonts w:ascii="仿宋" w:eastAsia="仿宋" w:hAnsi="仿宋"/>
          <w:b/>
          <w:sz w:val="32"/>
          <w:szCs w:val="32"/>
        </w:rPr>
      </w:pPr>
      <w:r w:rsidRPr="006B36DA">
        <w:rPr>
          <w:rFonts w:ascii="仿宋" w:eastAsia="仿宋" w:hAnsi="仿宋" w:hint="eastAsia"/>
          <w:sz w:val="32"/>
          <w:szCs w:val="32"/>
        </w:rPr>
        <w:t>（二）基本职能和主要职责</w:t>
      </w:r>
      <w:r w:rsidR="00C06C51" w:rsidRPr="006B36DA">
        <w:rPr>
          <w:rFonts w:ascii="仿宋" w:eastAsia="仿宋" w:hAnsi="仿宋" w:hint="eastAsia"/>
          <w:sz w:val="32"/>
          <w:szCs w:val="32"/>
        </w:rPr>
        <w:t>。</w:t>
      </w:r>
    </w:p>
    <w:p w:rsidR="00382379" w:rsidRPr="006B36DA" w:rsidRDefault="00382379" w:rsidP="00CB2336">
      <w:pPr>
        <w:spacing w:after="0" w:line="560" w:lineRule="exact"/>
        <w:ind w:firstLine="709"/>
        <w:rPr>
          <w:rFonts w:ascii="仿宋" w:eastAsia="仿宋" w:hAnsi="仿宋"/>
          <w:sz w:val="32"/>
          <w:szCs w:val="32"/>
        </w:rPr>
      </w:pPr>
      <w:r w:rsidRPr="006B36DA">
        <w:rPr>
          <w:rFonts w:ascii="仿宋" w:eastAsia="仿宋" w:hAnsi="仿宋" w:hint="eastAsia"/>
          <w:sz w:val="32"/>
          <w:szCs w:val="32"/>
        </w:rPr>
        <w:t>自治区级</w:t>
      </w:r>
      <w:r w:rsidR="00460D00" w:rsidRPr="006B36DA">
        <w:rPr>
          <w:rFonts w:ascii="仿宋" w:eastAsia="仿宋" w:hAnsi="仿宋" w:hint="eastAsia"/>
          <w:sz w:val="32"/>
          <w:szCs w:val="32"/>
        </w:rPr>
        <w:t>卫生</w:t>
      </w:r>
      <w:r w:rsidR="00D62E99" w:rsidRPr="006B36DA">
        <w:rPr>
          <w:rFonts w:ascii="仿宋" w:eastAsia="仿宋" w:hAnsi="仿宋" w:hint="eastAsia"/>
          <w:sz w:val="32"/>
          <w:szCs w:val="32"/>
        </w:rPr>
        <w:t>计生</w:t>
      </w:r>
      <w:r w:rsidR="00460D00" w:rsidRPr="006B36DA">
        <w:rPr>
          <w:rFonts w:ascii="仿宋" w:eastAsia="仿宋" w:hAnsi="仿宋" w:hint="eastAsia"/>
          <w:sz w:val="32"/>
          <w:szCs w:val="32"/>
        </w:rPr>
        <w:t>监督</w:t>
      </w:r>
      <w:r w:rsidRPr="006B36DA">
        <w:rPr>
          <w:rFonts w:ascii="仿宋" w:eastAsia="仿宋" w:hAnsi="仿宋" w:hint="eastAsia"/>
          <w:sz w:val="32"/>
          <w:szCs w:val="32"/>
        </w:rPr>
        <w:t>机构</w:t>
      </w:r>
      <w:r w:rsidR="00460D00" w:rsidRPr="006B36DA">
        <w:rPr>
          <w:rFonts w:ascii="仿宋" w:eastAsia="仿宋" w:hAnsi="仿宋" w:hint="eastAsia"/>
          <w:sz w:val="32"/>
          <w:szCs w:val="32"/>
        </w:rPr>
        <w:t>主要</w:t>
      </w:r>
      <w:r w:rsidR="00D62E99" w:rsidRPr="006B36DA">
        <w:rPr>
          <w:rFonts w:ascii="仿宋" w:eastAsia="仿宋" w:hAnsi="仿宋" w:hint="eastAsia"/>
          <w:sz w:val="32"/>
          <w:szCs w:val="32"/>
        </w:rPr>
        <w:t>负责</w:t>
      </w:r>
      <w:r w:rsidRPr="006B36DA">
        <w:rPr>
          <w:rFonts w:ascii="仿宋" w:eastAsia="仿宋" w:hAnsi="仿宋" w:hint="eastAsia"/>
          <w:sz w:val="32"/>
          <w:szCs w:val="32"/>
        </w:rPr>
        <w:t>对监督执法工作的规划和年度计划，制定相应的工作制度和规范，开展业务指导、培训和监督检查，开展全区的卫生计生监督执法专项整治，查处大案要案等。</w:t>
      </w:r>
    </w:p>
    <w:p w:rsidR="00425353" w:rsidRPr="00F93E7F" w:rsidRDefault="00F93E7F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二、人员构成情况</w:t>
      </w:r>
    </w:p>
    <w:p w:rsidR="00460D00" w:rsidRPr="006B36DA" w:rsidRDefault="00F9489F" w:rsidP="00CB2336">
      <w:pPr>
        <w:spacing w:after="0" w:line="560" w:lineRule="exact"/>
        <w:ind w:firstLine="709"/>
        <w:rPr>
          <w:rFonts w:ascii="仿宋" w:eastAsia="仿宋" w:hAnsi="仿宋"/>
          <w:b/>
          <w:sz w:val="32"/>
          <w:szCs w:val="32"/>
        </w:rPr>
      </w:pPr>
      <w:r w:rsidRPr="0030478E">
        <w:rPr>
          <w:rFonts w:ascii="仿宋" w:eastAsia="仿宋" w:hAnsi="仿宋" w:hint="eastAsia"/>
          <w:color w:val="000000"/>
          <w:sz w:val="32"/>
          <w:szCs w:val="32"/>
        </w:rPr>
        <w:t>自治区机构编制委员会核定给自治区卫生监督所事业编制101人</w:t>
      </w:r>
      <w:r w:rsidR="00295522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964069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年年末实有</w:t>
      </w:r>
      <w:r w:rsidR="00964069">
        <w:rPr>
          <w:rFonts w:ascii="仿宋" w:eastAsia="仿宋" w:hAnsi="仿宋" w:hint="eastAsia"/>
          <w:color w:val="000000"/>
          <w:sz w:val="32"/>
          <w:szCs w:val="32"/>
        </w:rPr>
        <w:t>在职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人数</w:t>
      </w:r>
      <w:r w:rsidR="00964069">
        <w:rPr>
          <w:rFonts w:ascii="仿宋" w:eastAsia="仿宋" w:hAnsi="仿宋" w:hint="eastAsia"/>
          <w:color w:val="000000"/>
          <w:sz w:val="32"/>
          <w:szCs w:val="32"/>
        </w:rPr>
        <w:t>95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人，全部是一般预算财政拨款开支人数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比上年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97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减少2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人,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减少2.1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%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年末退休人员3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295522" w:rsidRPr="00D0073D">
        <w:rPr>
          <w:rFonts w:ascii="仿宋" w:eastAsia="仿宋" w:hAnsi="仿宋" w:hint="eastAsia"/>
          <w:color w:val="000000"/>
          <w:sz w:val="32"/>
          <w:szCs w:val="32"/>
        </w:rPr>
        <w:t>人,</w:t>
      </w:r>
      <w:r w:rsidR="00223502" w:rsidRPr="00223502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比上年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32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增加3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人,</w:t>
      </w:r>
      <w:r w:rsidR="00223502">
        <w:rPr>
          <w:rFonts w:ascii="仿宋" w:eastAsia="仿宋" w:hAnsi="仿宋" w:hint="eastAsia"/>
          <w:color w:val="000000"/>
          <w:sz w:val="32"/>
          <w:szCs w:val="32"/>
        </w:rPr>
        <w:t>增长9.4</w:t>
      </w:r>
      <w:r w:rsidR="00223502" w:rsidRPr="00D0073D">
        <w:rPr>
          <w:rFonts w:ascii="仿宋" w:eastAsia="仿宋" w:hAnsi="仿宋" w:hint="eastAsia"/>
          <w:color w:val="000000"/>
          <w:sz w:val="32"/>
          <w:szCs w:val="32"/>
        </w:rPr>
        <w:t>%</w:t>
      </w:r>
      <w:r w:rsidR="00295522" w:rsidRPr="00D0073D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662CD" w:rsidRPr="00F93E7F" w:rsidRDefault="00F93E7F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三、车辆情况</w:t>
      </w:r>
    </w:p>
    <w:p w:rsidR="009662CD" w:rsidRDefault="009662CD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201</w:t>
      </w:r>
      <w:r w:rsidR="00223502">
        <w:rPr>
          <w:rFonts w:ascii="仿宋" w:eastAsia="仿宋" w:hAnsi="仿宋" w:cs="宋体" w:hint="eastAsia"/>
          <w:sz w:val="32"/>
          <w:szCs w:val="32"/>
        </w:rPr>
        <w:t>8</w:t>
      </w:r>
      <w:r w:rsidRPr="006B36DA">
        <w:rPr>
          <w:rFonts w:ascii="仿宋" w:eastAsia="仿宋" w:hAnsi="仿宋" w:cs="宋体" w:hint="eastAsia"/>
          <w:sz w:val="32"/>
          <w:szCs w:val="32"/>
        </w:rPr>
        <w:t>年</w:t>
      </w:r>
      <w:r w:rsidR="00C02AF2">
        <w:rPr>
          <w:rFonts w:ascii="仿宋" w:eastAsia="仿宋" w:hAnsi="仿宋" w:cs="宋体" w:hint="eastAsia"/>
          <w:sz w:val="32"/>
          <w:szCs w:val="32"/>
        </w:rPr>
        <w:t>年末</w:t>
      </w:r>
      <w:r w:rsidRPr="006B36DA">
        <w:rPr>
          <w:rFonts w:ascii="仿宋" w:eastAsia="仿宋" w:hAnsi="仿宋" w:cs="宋体" w:hint="eastAsia"/>
          <w:sz w:val="32"/>
          <w:szCs w:val="32"/>
        </w:rPr>
        <w:t>车辆编制数</w:t>
      </w:r>
      <w:r w:rsidR="00D22392" w:rsidRPr="006B36DA">
        <w:rPr>
          <w:rFonts w:ascii="仿宋" w:eastAsia="仿宋" w:hAnsi="仿宋" w:cs="宋体" w:hint="eastAsia"/>
          <w:sz w:val="32"/>
          <w:szCs w:val="32"/>
        </w:rPr>
        <w:t>4</w:t>
      </w:r>
      <w:r w:rsidRPr="006B36DA">
        <w:rPr>
          <w:rFonts w:ascii="仿宋" w:eastAsia="仿宋" w:hAnsi="仿宋" w:cs="宋体" w:hint="eastAsia"/>
          <w:sz w:val="32"/>
          <w:szCs w:val="32"/>
        </w:rPr>
        <w:t>辆，实有数</w:t>
      </w:r>
      <w:r w:rsidR="00D22392" w:rsidRPr="006B36DA">
        <w:rPr>
          <w:rFonts w:ascii="仿宋" w:eastAsia="仿宋" w:hAnsi="仿宋" w:cs="宋体" w:hint="eastAsia"/>
          <w:sz w:val="32"/>
          <w:szCs w:val="32"/>
        </w:rPr>
        <w:t>4</w:t>
      </w:r>
      <w:r w:rsidRPr="006B36DA">
        <w:rPr>
          <w:rFonts w:ascii="仿宋" w:eastAsia="仿宋" w:hAnsi="仿宋" w:cs="宋体" w:hint="eastAsia"/>
          <w:sz w:val="32"/>
          <w:szCs w:val="32"/>
        </w:rPr>
        <w:t>辆，其中：执法执勤用车3辆</w:t>
      </w:r>
      <w:r w:rsidR="00D22392" w:rsidRPr="006B36DA">
        <w:rPr>
          <w:rFonts w:ascii="仿宋" w:eastAsia="仿宋" w:hAnsi="仿宋" w:cs="宋体" w:hint="eastAsia"/>
          <w:sz w:val="32"/>
          <w:szCs w:val="32"/>
        </w:rPr>
        <w:t>、老干部服务</w:t>
      </w:r>
      <w:r w:rsidR="00FF237F" w:rsidRPr="006B36DA">
        <w:rPr>
          <w:rFonts w:ascii="仿宋" w:eastAsia="仿宋" w:hAnsi="仿宋" w:cs="宋体" w:hint="eastAsia"/>
          <w:sz w:val="32"/>
          <w:szCs w:val="32"/>
        </w:rPr>
        <w:t>用车1辆。</w:t>
      </w:r>
    </w:p>
    <w:p w:rsidR="00F93E7F" w:rsidRPr="006B36DA" w:rsidRDefault="00F93E7F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</w:p>
    <w:p w:rsidR="00E35990" w:rsidRPr="00F93E7F" w:rsidRDefault="009662CD" w:rsidP="00CB2336">
      <w:pPr>
        <w:adjustRightInd/>
        <w:snapToGrid/>
        <w:spacing w:after="0" w:line="56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F93E7F">
        <w:rPr>
          <w:rFonts w:ascii="仿宋" w:eastAsia="仿宋" w:hAnsi="仿宋" w:cs="宋体" w:hint="eastAsia"/>
          <w:b/>
          <w:sz w:val="32"/>
          <w:szCs w:val="32"/>
        </w:rPr>
        <w:t>第二部分：201</w:t>
      </w:r>
      <w:r w:rsidR="00091A24">
        <w:rPr>
          <w:rFonts w:ascii="仿宋" w:eastAsia="仿宋" w:hAnsi="仿宋" w:cs="宋体" w:hint="eastAsia"/>
          <w:b/>
          <w:sz w:val="32"/>
          <w:szCs w:val="32"/>
        </w:rPr>
        <w:t>8</w:t>
      </w:r>
      <w:r w:rsidRPr="00F93E7F">
        <w:rPr>
          <w:rFonts w:ascii="仿宋" w:eastAsia="仿宋" w:hAnsi="仿宋" w:cs="宋体" w:hint="eastAsia"/>
          <w:b/>
          <w:sz w:val="32"/>
          <w:szCs w:val="32"/>
        </w:rPr>
        <w:t>年部门</w:t>
      </w:r>
      <w:r w:rsidR="002571D2">
        <w:rPr>
          <w:rFonts w:ascii="仿宋" w:eastAsia="仿宋" w:hAnsi="仿宋" w:cs="宋体" w:hint="eastAsia"/>
          <w:b/>
          <w:sz w:val="32"/>
          <w:szCs w:val="32"/>
        </w:rPr>
        <w:t>决</w:t>
      </w:r>
      <w:r w:rsidRPr="00F93E7F">
        <w:rPr>
          <w:rFonts w:ascii="仿宋" w:eastAsia="仿宋" w:hAnsi="仿宋" w:cs="宋体" w:hint="eastAsia"/>
          <w:b/>
          <w:sz w:val="32"/>
          <w:szCs w:val="32"/>
        </w:rPr>
        <w:t>算报表</w:t>
      </w:r>
    </w:p>
    <w:p w:rsidR="009662CD" w:rsidRPr="006B36DA" w:rsidRDefault="009662CD" w:rsidP="00CB2336">
      <w:pPr>
        <w:adjustRightInd/>
        <w:snapToGrid/>
        <w:spacing w:after="0" w:line="560" w:lineRule="exact"/>
        <w:jc w:val="center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（注：由于表格较多，附表头于后，网上链接</w:t>
      </w:r>
      <w:r w:rsidR="0073278E">
        <w:rPr>
          <w:rFonts w:ascii="仿宋" w:eastAsia="仿宋" w:hAnsi="仿宋" w:cs="宋体" w:hint="eastAsia"/>
          <w:sz w:val="32"/>
          <w:szCs w:val="32"/>
        </w:rPr>
        <w:t>附件</w:t>
      </w:r>
      <w:r w:rsidRPr="006B36DA">
        <w:rPr>
          <w:rFonts w:ascii="仿宋" w:eastAsia="仿宋" w:hAnsi="仿宋" w:cs="宋体" w:hint="eastAsia"/>
          <w:sz w:val="32"/>
          <w:szCs w:val="32"/>
        </w:rPr>
        <w:t>）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表一：</w:t>
      </w:r>
      <w:r w:rsidRPr="00C00CF8">
        <w:rPr>
          <w:rFonts w:ascii="仿宋" w:eastAsia="仿宋" w:hAnsi="仿宋" w:cs="宋体" w:hint="eastAsia"/>
          <w:sz w:val="32"/>
          <w:szCs w:val="32"/>
        </w:rPr>
        <w:t>财政拨款收入支出决算总表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表二：</w:t>
      </w:r>
      <w:r w:rsidRPr="0003111B">
        <w:rPr>
          <w:rFonts w:ascii="仿宋" w:eastAsia="仿宋" w:hAnsi="仿宋" w:cs="宋体" w:hint="eastAsia"/>
          <w:sz w:val="32"/>
          <w:szCs w:val="32"/>
        </w:rPr>
        <w:t>一般公共预算</w:t>
      </w:r>
      <w:r w:rsidRPr="00C00CF8">
        <w:rPr>
          <w:rFonts w:ascii="仿宋" w:eastAsia="仿宋" w:hAnsi="仿宋" w:cs="宋体" w:hint="eastAsia"/>
          <w:sz w:val="32"/>
          <w:szCs w:val="32"/>
        </w:rPr>
        <w:t>财政拨款</w:t>
      </w:r>
      <w:r w:rsidRPr="0003111B">
        <w:rPr>
          <w:rFonts w:ascii="仿宋" w:eastAsia="仿宋" w:hAnsi="仿宋" w:cs="宋体" w:hint="eastAsia"/>
          <w:sz w:val="32"/>
          <w:szCs w:val="32"/>
        </w:rPr>
        <w:t>支出决算明细表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lastRenderedPageBreak/>
        <w:t>表三：</w:t>
      </w:r>
      <w:r w:rsidRPr="0003111B">
        <w:rPr>
          <w:rFonts w:ascii="仿宋" w:eastAsia="仿宋" w:hAnsi="仿宋" w:cs="宋体" w:hint="eastAsia"/>
          <w:sz w:val="32"/>
          <w:szCs w:val="32"/>
        </w:rPr>
        <w:t>一般公共预算财政拨款基本支出决算明细表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表四：</w:t>
      </w:r>
      <w:r w:rsidRPr="002964A0">
        <w:rPr>
          <w:rFonts w:ascii="仿宋" w:eastAsia="仿宋" w:hAnsi="仿宋" w:cs="宋体" w:hint="eastAsia"/>
          <w:sz w:val="32"/>
          <w:szCs w:val="32"/>
        </w:rPr>
        <w:t>“三公”经费支出情况表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表五：政府性基金预算拨款支出预算表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表六：</w:t>
      </w:r>
      <w:r w:rsidRPr="00A75411">
        <w:rPr>
          <w:rFonts w:ascii="仿宋" w:eastAsia="仿宋" w:hAnsi="仿宋" w:cs="宋体" w:hint="eastAsia"/>
          <w:sz w:val="32"/>
          <w:szCs w:val="32"/>
        </w:rPr>
        <w:t>收入支出决算总表</w:t>
      </w:r>
    </w:p>
    <w:p w:rsidR="00295522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表七：</w:t>
      </w:r>
      <w:r w:rsidRPr="00A75411">
        <w:rPr>
          <w:rFonts w:ascii="仿宋" w:eastAsia="仿宋" w:hAnsi="仿宋" w:cs="宋体" w:hint="eastAsia"/>
          <w:sz w:val="32"/>
          <w:szCs w:val="32"/>
        </w:rPr>
        <w:t>收入决算表</w:t>
      </w:r>
    </w:p>
    <w:p w:rsidR="00091A24" w:rsidRPr="006B36DA" w:rsidRDefault="00295522" w:rsidP="00295522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sz w:val="32"/>
          <w:szCs w:val="32"/>
        </w:rPr>
      </w:pPr>
      <w:r w:rsidRPr="006B36DA">
        <w:rPr>
          <w:rFonts w:ascii="仿宋" w:eastAsia="仿宋" w:hAnsi="仿宋" w:cs="宋体" w:hint="eastAsia"/>
          <w:sz w:val="32"/>
          <w:szCs w:val="32"/>
        </w:rPr>
        <w:t>表八：</w:t>
      </w:r>
      <w:r w:rsidRPr="00295522">
        <w:rPr>
          <w:rFonts w:ascii="仿宋" w:eastAsia="仿宋" w:hAnsi="仿宋" w:cs="宋体" w:hint="eastAsia"/>
          <w:sz w:val="32"/>
          <w:szCs w:val="32"/>
        </w:rPr>
        <w:t>支出决算表</w:t>
      </w:r>
    </w:p>
    <w:p w:rsidR="009662CD" w:rsidRPr="006B36DA" w:rsidRDefault="009662CD" w:rsidP="00CB2336">
      <w:pPr>
        <w:adjustRightInd/>
        <w:snapToGrid/>
        <w:spacing w:after="0" w:line="560" w:lineRule="exact"/>
        <w:ind w:left="2025" w:firstLine="709"/>
        <w:rPr>
          <w:rFonts w:ascii="仿宋" w:eastAsia="仿宋" w:hAnsi="仿宋" w:cs="宋体"/>
          <w:sz w:val="32"/>
          <w:szCs w:val="32"/>
        </w:rPr>
      </w:pPr>
    </w:p>
    <w:p w:rsidR="009662CD" w:rsidRPr="00D92C75" w:rsidRDefault="009662CD" w:rsidP="00CB2336">
      <w:pPr>
        <w:adjustRightInd/>
        <w:snapToGrid/>
        <w:spacing w:after="0" w:line="56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D92C75">
        <w:rPr>
          <w:rFonts w:ascii="仿宋" w:eastAsia="仿宋" w:hAnsi="仿宋" w:cs="宋体" w:hint="eastAsia"/>
          <w:b/>
          <w:sz w:val="32"/>
          <w:szCs w:val="32"/>
        </w:rPr>
        <w:t>第三部分：201</w:t>
      </w:r>
      <w:r w:rsidR="002571D2">
        <w:rPr>
          <w:rFonts w:ascii="仿宋" w:eastAsia="仿宋" w:hAnsi="仿宋" w:cs="宋体" w:hint="eastAsia"/>
          <w:b/>
          <w:sz w:val="32"/>
          <w:szCs w:val="32"/>
        </w:rPr>
        <w:t>8</w:t>
      </w:r>
      <w:r w:rsidRPr="00D92C75">
        <w:rPr>
          <w:rFonts w:ascii="仿宋" w:eastAsia="仿宋" w:hAnsi="仿宋" w:cs="宋体" w:hint="eastAsia"/>
          <w:b/>
          <w:sz w:val="32"/>
          <w:szCs w:val="32"/>
        </w:rPr>
        <w:t>年部门</w:t>
      </w:r>
      <w:r w:rsidR="0077321A">
        <w:rPr>
          <w:rFonts w:ascii="仿宋" w:eastAsia="仿宋" w:hAnsi="仿宋" w:cs="宋体" w:hint="eastAsia"/>
          <w:b/>
          <w:sz w:val="32"/>
          <w:szCs w:val="32"/>
        </w:rPr>
        <w:t>决算</w:t>
      </w:r>
      <w:r w:rsidRPr="00D92C75">
        <w:rPr>
          <w:rFonts w:ascii="仿宋" w:eastAsia="仿宋" w:hAnsi="仿宋" w:cs="宋体" w:hint="eastAsia"/>
          <w:b/>
          <w:sz w:val="32"/>
          <w:szCs w:val="32"/>
        </w:rPr>
        <w:t>报表说明</w:t>
      </w:r>
    </w:p>
    <w:p w:rsidR="00B838E6" w:rsidRPr="00D0073D" w:rsidRDefault="009662CD" w:rsidP="00B838E6">
      <w:pPr>
        <w:adjustRightInd/>
        <w:snapToGrid/>
        <w:spacing w:after="0" w:line="560" w:lineRule="exact"/>
        <w:ind w:firstLineChars="244" w:firstLine="784"/>
        <w:rPr>
          <w:rFonts w:ascii="仿宋" w:eastAsia="仿宋" w:hAnsi="仿宋"/>
          <w:b/>
          <w:sz w:val="32"/>
          <w:szCs w:val="32"/>
        </w:rPr>
      </w:pPr>
      <w:r w:rsidRPr="00D92C75">
        <w:rPr>
          <w:rFonts w:ascii="仿宋" w:eastAsia="仿宋" w:hAnsi="仿宋" w:cs="宋体" w:hint="eastAsia"/>
          <w:b/>
          <w:sz w:val="32"/>
          <w:szCs w:val="32"/>
        </w:rPr>
        <w:t>一、</w:t>
      </w:r>
      <w:r w:rsidR="00B838E6">
        <w:rPr>
          <w:rFonts w:ascii="仿宋" w:eastAsia="仿宋" w:hAnsi="仿宋" w:cs="宋体" w:hint="eastAsia"/>
          <w:b/>
          <w:sz w:val="32"/>
          <w:szCs w:val="32"/>
        </w:rPr>
        <w:t>年初结转结余</w:t>
      </w:r>
      <w:r w:rsidR="00B838E6" w:rsidRPr="00D0073D">
        <w:rPr>
          <w:rFonts w:ascii="仿宋" w:eastAsia="仿宋" w:hAnsi="仿宋" w:hint="eastAsia"/>
          <w:b/>
          <w:sz w:val="32"/>
          <w:szCs w:val="32"/>
        </w:rPr>
        <w:t>情况</w:t>
      </w:r>
    </w:p>
    <w:p w:rsidR="00B838E6" w:rsidRDefault="00B838E6" w:rsidP="00B838E6">
      <w:pPr>
        <w:spacing w:line="4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0073D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2571D2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年年初结转结余</w:t>
      </w:r>
      <w:r w:rsidR="002571D2">
        <w:rPr>
          <w:rFonts w:ascii="仿宋" w:eastAsia="仿宋" w:hAnsi="仿宋" w:hint="eastAsia"/>
          <w:color w:val="000000"/>
          <w:sz w:val="32"/>
          <w:szCs w:val="32"/>
        </w:rPr>
        <w:t>2.56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万元，全部为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财政补助结转。原本201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年年初结转结余为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37.6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万元，因财政统一收回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35.04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万元，因此将201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年年初数调整为</w:t>
      </w:r>
      <w:r w:rsidR="00CF61CC">
        <w:rPr>
          <w:rFonts w:ascii="仿宋" w:eastAsia="仿宋" w:hAnsi="仿宋" w:hint="eastAsia"/>
          <w:color w:val="000000"/>
          <w:sz w:val="32"/>
          <w:szCs w:val="32"/>
        </w:rPr>
        <w:t>2.56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B838E6" w:rsidRPr="001807C8" w:rsidRDefault="00B838E6" w:rsidP="001807C8">
      <w:pPr>
        <w:spacing w:line="480" w:lineRule="exact"/>
        <w:ind w:firstLineChars="200" w:firstLine="643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1807C8">
        <w:rPr>
          <w:rFonts w:ascii="仿宋" w:eastAsia="仿宋" w:hAnsi="仿宋" w:hint="eastAsia"/>
          <w:b/>
          <w:color w:val="000000"/>
          <w:sz w:val="32"/>
          <w:szCs w:val="32"/>
        </w:rPr>
        <w:t>二、收入情况</w:t>
      </w:r>
    </w:p>
    <w:p w:rsidR="00B838E6" w:rsidRDefault="00B838E6" w:rsidP="00B838E6">
      <w:pPr>
        <w:spacing w:line="4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0073D">
        <w:rPr>
          <w:rFonts w:ascii="仿宋" w:eastAsia="仿宋" w:hAnsi="仿宋" w:hint="eastAsia"/>
          <w:color w:val="000000"/>
          <w:sz w:val="32"/>
          <w:szCs w:val="32"/>
        </w:rPr>
        <w:t>本年收入决算数为2,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424.78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万元。比201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年收入决算数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,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014.71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万元,增加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410.07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万元,增长</w:t>
      </w:r>
      <w:r w:rsidR="00E66E63">
        <w:rPr>
          <w:rFonts w:ascii="仿宋" w:eastAsia="仿宋" w:hAnsi="仿宋" w:hint="eastAsia"/>
          <w:color w:val="000000"/>
          <w:sz w:val="32"/>
          <w:szCs w:val="32"/>
        </w:rPr>
        <w:t>20.35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%。其中：</w:t>
      </w:r>
      <w:r w:rsidRPr="00D0073D">
        <w:rPr>
          <w:rFonts w:ascii="仿宋" w:eastAsia="仿宋" w:hAnsi="仿宋" w:hint="eastAsia"/>
          <w:sz w:val="32"/>
          <w:szCs w:val="32"/>
        </w:rPr>
        <w:t>财政拨款2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,</w:t>
      </w:r>
      <w:r w:rsidR="00E66E63">
        <w:rPr>
          <w:rFonts w:ascii="仿宋" w:eastAsia="仿宋" w:hAnsi="仿宋" w:hint="eastAsia"/>
          <w:sz w:val="32"/>
          <w:szCs w:val="32"/>
        </w:rPr>
        <w:t>412.72</w:t>
      </w:r>
      <w:r w:rsidRPr="00D0073D">
        <w:rPr>
          <w:rFonts w:ascii="仿宋" w:eastAsia="仿宋" w:hAnsi="仿宋" w:hint="eastAsia"/>
          <w:sz w:val="32"/>
          <w:szCs w:val="32"/>
        </w:rPr>
        <w:t>万元</w:t>
      </w:r>
      <w:r w:rsidR="006742EC">
        <w:rPr>
          <w:rFonts w:ascii="仿宋" w:eastAsia="仿宋" w:hAnsi="仿宋" w:hint="eastAsia"/>
          <w:sz w:val="32"/>
          <w:szCs w:val="32"/>
        </w:rPr>
        <w:t>，</w:t>
      </w:r>
      <w:r w:rsidR="006742EC"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占总收入的99.</w:t>
      </w:r>
      <w:r w:rsidR="00E66E63">
        <w:rPr>
          <w:rFonts w:ascii="仿宋" w:eastAsia="仿宋" w:hAnsi="仿宋" w:hint="eastAsia"/>
          <w:color w:val="000000"/>
          <w:kern w:val="10"/>
          <w:sz w:val="32"/>
          <w:szCs w:val="32"/>
        </w:rPr>
        <w:t>5</w:t>
      </w:r>
      <w:r w:rsidR="006742EC"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％，其他收入1</w:t>
      </w:r>
      <w:r w:rsidR="00FC38CB">
        <w:rPr>
          <w:rFonts w:ascii="仿宋" w:eastAsia="仿宋" w:hAnsi="仿宋" w:hint="eastAsia"/>
          <w:color w:val="000000"/>
          <w:kern w:val="10"/>
          <w:sz w:val="32"/>
          <w:szCs w:val="32"/>
        </w:rPr>
        <w:t>2.06</w:t>
      </w:r>
      <w:r w:rsidR="006742EC"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万元,</w:t>
      </w:r>
      <w:r w:rsidR="006742EC" w:rsidRPr="00D0073D">
        <w:rPr>
          <w:rFonts w:ascii="仿宋" w:eastAsia="仿宋" w:hAnsi="仿宋" w:hint="eastAsia"/>
          <w:kern w:val="10"/>
          <w:sz w:val="32"/>
          <w:szCs w:val="32"/>
        </w:rPr>
        <w:t>占本年收入的</w:t>
      </w:r>
      <w:r w:rsidR="00FC38CB">
        <w:rPr>
          <w:rFonts w:ascii="仿宋" w:eastAsia="仿宋" w:hAnsi="仿宋" w:hint="eastAsia"/>
          <w:kern w:val="10"/>
          <w:sz w:val="32"/>
          <w:szCs w:val="32"/>
        </w:rPr>
        <w:t>0.5</w:t>
      </w:r>
      <w:r w:rsidR="006742EC" w:rsidRPr="00D0073D">
        <w:rPr>
          <w:rFonts w:ascii="仿宋" w:eastAsia="仿宋" w:hAnsi="仿宋" w:hint="eastAsia"/>
          <w:kern w:val="10"/>
          <w:sz w:val="32"/>
          <w:szCs w:val="32"/>
        </w:rPr>
        <w:t>%</w:t>
      </w:r>
      <w:r w:rsidRPr="00D0073D">
        <w:rPr>
          <w:rFonts w:ascii="仿宋" w:eastAsia="仿宋" w:hAnsi="仿宋" w:hint="eastAsia"/>
          <w:sz w:val="32"/>
          <w:szCs w:val="32"/>
        </w:rPr>
        <w:t>。</w:t>
      </w:r>
    </w:p>
    <w:p w:rsidR="001807C8" w:rsidRPr="001807C8" w:rsidRDefault="001807C8" w:rsidP="001807C8">
      <w:pPr>
        <w:spacing w:line="480" w:lineRule="exact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1807C8">
        <w:rPr>
          <w:rFonts w:ascii="仿宋" w:eastAsia="仿宋" w:hAnsi="仿宋" w:hint="eastAsia"/>
          <w:b/>
          <w:sz w:val="32"/>
          <w:szCs w:val="32"/>
        </w:rPr>
        <w:t>三、支出情况</w:t>
      </w:r>
    </w:p>
    <w:p w:rsidR="001807C8" w:rsidRPr="00FA25B2" w:rsidRDefault="001807C8" w:rsidP="001807C8">
      <w:pPr>
        <w:spacing w:line="480" w:lineRule="exact"/>
        <w:ind w:firstLineChars="200" w:firstLine="640"/>
        <w:rPr>
          <w:rFonts w:ascii="仿宋" w:eastAsia="仿宋" w:hAnsi="仿宋"/>
          <w:kern w:val="10"/>
          <w:sz w:val="32"/>
          <w:szCs w:val="32"/>
        </w:rPr>
      </w:pPr>
      <w:r>
        <w:rPr>
          <w:rFonts w:ascii="仿宋" w:eastAsia="仿宋" w:hAnsi="仿宋" w:hint="eastAsia"/>
          <w:kern w:val="10"/>
          <w:sz w:val="32"/>
          <w:szCs w:val="32"/>
        </w:rPr>
        <w:t>本年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支出决算数</w:t>
      </w:r>
      <w:r w:rsidR="00FC38CB">
        <w:rPr>
          <w:rFonts w:ascii="仿宋" w:eastAsia="仿宋" w:hAnsi="仿宋" w:hint="eastAsia"/>
          <w:kern w:val="10"/>
          <w:sz w:val="32"/>
          <w:szCs w:val="32"/>
        </w:rPr>
        <w:t>2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,</w:t>
      </w:r>
      <w:r w:rsidR="00FC38CB">
        <w:rPr>
          <w:rFonts w:ascii="仿宋" w:eastAsia="仿宋" w:hAnsi="仿宋" w:hint="eastAsia"/>
          <w:kern w:val="10"/>
          <w:sz w:val="32"/>
          <w:szCs w:val="32"/>
        </w:rPr>
        <w:t>278.45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万元</w:t>
      </w:r>
      <w:r>
        <w:rPr>
          <w:rFonts w:ascii="仿宋" w:eastAsia="仿宋" w:hAnsi="仿宋" w:hint="eastAsia"/>
          <w:kern w:val="10"/>
          <w:sz w:val="32"/>
          <w:szCs w:val="32"/>
        </w:rPr>
        <w:t>。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 xml:space="preserve"> </w:t>
      </w:r>
    </w:p>
    <w:p w:rsidR="001807C8" w:rsidRPr="00FA25B2" w:rsidRDefault="001807C8" w:rsidP="001807C8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一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）按支出功能科目划分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支出</w:t>
      </w:r>
      <w:r>
        <w:rPr>
          <w:rFonts w:ascii="仿宋" w:eastAsia="仿宋" w:hAnsi="仿宋"/>
          <w:color w:val="000000"/>
          <w:kern w:val="10"/>
          <w:sz w:val="32"/>
          <w:szCs w:val="32"/>
        </w:rPr>
        <w:t>决算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数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2,</w:t>
      </w:r>
      <w:r>
        <w:rPr>
          <w:rFonts w:ascii="仿宋" w:eastAsia="仿宋" w:hAnsi="仿宋" w:hint="eastAsia"/>
          <w:color w:val="000000"/>
          <w:sz w:val="32"/>
          <w:szCs w:val="32"/>
        </w:rPr>
        <w:t>278.45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hint="eastAsia"/>
          <w:color w:val="000000"/>
          <w:sz w:val="32"/>
          <w:szCs w:val="32"/>
        </w:rPr>
        <w:t>按功能科目分十类，包括</w:t>
      </w:r>
      <w:r>
        <w:rPr>
          <w:rFonts w:ascii="仿宋" w:eastAsia="仿宋" w:hAnsi="仿宋"/>
          <w:color w:val="000000"/>
          <w:sz w:val="32"/>
          <w:szCs w:val="32"/>
        </w:rPr>
        <w:t>：</w:t>
      </w:r>
    </w:p>
    <w:p w:rsidR="00FC38CB" w:rsidRDefault="00FC38CB" w:rsidP="00FC38CB">
      <w:pPr>
        <w:spacing w:line="480" w:lineRule="exact"/>
        <w:ind w:firstLineChars="221" w:firstLine="707"/>
        <w:jc w:val="both"/>
        <w:rPr>
          <w:rFonts w:ascii="仿宋" w:eastAsia="仿宋" w:hAnsi="仿宋"/>
          <w:bCs/>
          <w:kern w:val="10"/>
          <w:sz w:val="32"/>
          <w:szCs w:val="32"/>
        </w:rPr>
      </w:pPr>
      <w:r>
        <w:rPr>
          <w:rFonts w:ascii="仿宋" w:eastAsia="仿宋" w:hAnsi="仿宋" w:hint="eastAsia"/>
          <w:bCs/>
          <w:kern w:val="10"/>
          <w:sz w:val="32"/>
          <w:szCs w:val="32"/>
        </w:rPr>
        <w:t>①</w:t>
      </w:r>
      <w:r w:rsidRPr="00587BD9">
        <w:rPr>
          <w:rFonts w:ascii="仿宋" w:eastAsia="仿宋" w:hAnsi="仿宋"/>
          <w:bCs/>
          <w:kern w:val="10"/>
          <w:sz w:val="32"/>
          <w:szCs w:val="32"/>
        </w:rPr>
        <w:t>2080502</w:t>
      </w:r>
      <w:r w:rsidRPr="00587BD9">
        <w:rPr>
          <w:rFonts w:ascii="仿宋" w:eastAsia="仿宋" w:hAnsi="仿宋" w:hint="eastAsia"/>
          <w:bCs/>
          <w:kern w:val="10"/>
          <w:sz w:val="32"/>
          <w:szCs w:val="32"/>
        </w:rPr>
        <w:t>社会保障和就业支出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-</w:t>
      </w:r>
      <w:r w:rsidRPr="00587BD9">
        <w:rPr>
          <w:rFonts w:ascii="仿宋" w:eastAsia="仿宋" w:hAnsi="仿宋" w:hint="eastAsia"/>
          <w:bCs/>
          <w:kern w:val="10"/>
          <w:sz w:val="32"/>
          <w:szCs w:val="32"/>
        </w:rPr>
        <w:t>行政事业单位离退休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-</w:t>
      </w:r>
      <w:r w:rsidRPr="00587BD9">
        <w:rPr>
          <w:rFonts w:ascii="仿宋" w:eastAsia="仿宋" w:hAnsi="仿宋" w:hint="eastAsia"/>
          <w:bCs/>
          <w:kern w:val="10"/>
          <w:sz w:val="32"/>
          <w:szCs w:val="32"/>
        </w:rPr>
        <w:t>事业单位离退休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15.26万元，占本年支出0.67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>
        <w:rPr>
          <w:rFonts w:ascii="仿宋" w:eastAsia="仿宋" w:hAnsi="仿宋" w:hint="eastAsia"/>
          <w:bCs/>
          <w:kern w:val="10"/>
          <w:sz w:val="32"/>
          <w:szCs w:val="32"/>
        </w:rPr>
        <w:lastRenderedPageBreak/>
        <w:t>②</w:t>
      </w:r>
      <w:r w:rsidRPr="00587BD9">
        <w:rPr>
          <w:rFonts w:ascii="仿宋" w:eastAsia="仿宋" w:hAnsi="仿宋"/>
          <w:bCs/>
          <w:kern w:val="10"/>
          <w:sz w:val="32"/>
          <w:szCs w:val="32"/>
        </w:rPr>
        <w:t>208050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5</w:t>
      </w:r>
      <w:r w:rsidRPr="001F53E5">
        <w:rPr>
          <w:rFonts w:ascii="仿宋" w:eastAsia="仿宋" w:hAnsi="仿宋" w:hint="eastAsia"/>
          <w:bCs/>
          <w:kern w:val="10"/>
          <w:sz w:val="32"/>
          <w:szCs w:val="32"/>
        </w:rPr>
        <w:t>社会保障和就业支出</w:t>
      </w:r>
      <w:r w:rsidRPr="001F53E5">
        <w:rPr>
          <w:rFonts w:ascii="仿宋" w:eastAsia="仿宋" w:hAnsi="仿宋"/>
          <w:bCs/>
          <w:kern w:val="10"/>
          <w:sz w:val="32"/>
          <w:szCs w:val="32"/>
        </w:rPr>
        <w:t>-行政事业单位离退休-机关事业单位基本养老保险支出174.43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万元，占本年支出7.66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>
        <w:rPr>
          <w:rFonts w:ascii="仿宋" w:eastAsia="仿宋" w:hAnsi="仿宋" w:hint="eastAsia"/>
          <w:bCs/>
          <w:kern w:val="10"/>
          <w:sz w:val="32"/>
          <w:szCs w:val="32"/>
        </w:rPr>
        <w:t>③</w:t>
      </w:r>
      <w:r w:rsidRPr="001F53E5">
        <w:rPr>
          <w:rFonts w:ascii="仿宋" w:eastAsia="仿宋" w:hAnsi="仿宋"/>
          <w:bCs/>
          <w:kern w:val="10"/>
          <w:sz w:val="32"/>
          <w:szCs w:val="32"/>
        </w:rPr>
        <w:t>2100101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-医疗卫生与计划生育管理事务-行政运</w:t>
      </w:r>
      <w:r w:rsidRPr="002A5B3C">
        <w:rPr>
          <w:rFonts w:ascii="仿宋" w:eastAsia="仿宋" w:hAnsi="仿宋"/>
          <w:bCs/>
          <w:kern w:val="10"/>
          <w:sz w:val="32"/>
          <w:szCs w:val="32"/>
        </w:rPr>
        <w:t>行</w:t>
      </w:r>
      <w:r w:rsidRPr="002A5B3C">
        <w:rPr>
          <w:rFonts w:ascii="仿宋" w:eastAsia="仿宋" w:hAnsi="仿宋" w:hint="eastAsia"/>
          <w:sz w:val="32"/>
          <w:szCs w:val="32"/>
        </w:rPr>
        <w:t>1176.41</w:t>
      </w:r>
      <w:r w:rsidRPr="002A5B3C">
        <w:rPr>
          <w:rFonts w:ascii="仿宋" w:eastAsia="仿宋" w:hAnsi="仿宋" w:hint="eastAsia"/>
          <w:bCs/>
          <w:kern w:val="10"/>
          <w:sz w:val="32"/>
          <w:szCs w:val="32"/>
        </w:rPr>
        <w:t>万元，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占本年支出51.63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④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2100102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-医疗卫生与计划生育管理事务-一般行政管理事务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4.27万元，占本年支出0.19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⑤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2100402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-公共卫生-卫生监督机构638.38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万元，占本年支出28.02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⑥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2100409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-公共卫生-重大公共卫生专项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49.69万元，占本年支出2.18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Pr="0074384C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⑦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2100499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-公共卫生-其他公共卫生专项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2万元，占本年支出0.09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Pr="00FA25B2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⑧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2100601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-中医药-中医（民族医）药专项50.31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万元，占本年支出2.21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FC38CB" w:rsidRPr="00FA25B2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bCs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⑨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2101102</w:t>
      </w:r>
      <w:r w:rsidRPr="0074384C">
        <w:rPr>
          <w:rFonts w:ascii="仿宋" w:eastAsia="仿宋" w:hAnsi="仿宋" w:hint="eastAsia"/>
          <w:bCs/>
          <w:kern w:val="10"/>
          <w:sz w:val="32"/>
          <w:szCs w:val="32"/>
        </w:rPr>
        <w:t>医疗卫生与计划生育支出</w:t>
      </w:r>
      <w:r w:rsidRPr="0074384C">
        <w:rPr>
          <w:rFonts w:ascii="仿宋" w:eastAsia="仿宋" w:hAnsi="仿宋"/>
          <w:bCs/>
          <w:kern w:val="10"/>
          <w:sz w:val="32"/>
          <w:szCs w:val="32"/>
        </w:rPr>
        <w:t>-行政事业单位医疗-事业单位医疗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63.7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万元,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占本年支出2.8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884E72" w:rsidRPr="00FA25B2" w:rsidRDefault="00FC38CB" w:rsidP="00FC38CB">
      <w:pPr>
        <w:spacing w:line="480" w:lineRule="exact"/>
        <w:ind w:firstLineChars="200" w:firstLine="640"/>
        <w:jc w:val="both"/>
        <w:rPr>
          <w:rFonts w:ascii="仿宋" w:eastAsia="仿宋" w:hAnsi="仿宋"/>
          <w:kern w:val="10"/>
          <w:sz w:val="32"/>
          <w:szCs w:val="32"/>
        </w:rPr>
      </w:pPr>
      <w:r>
        <w:rPr>
          <w:rFonts w:ascii="仿宋" w:eastAsia="仿宋" w:hAnsi="仿宋" w:hint="eastAsia"/>
          <w:bCs/>
          <w:kern w:val="10"/>
          <w:sz w:val="32"/>
          <w:szCs w:val="32"/>
        </w:rPr>
        <w:t>⑩</w:t>
      </w:r>
      <w:r w:rsidRPr="00795B60">
        <w:rPr>
          <w:rFonts w:ascii="仿宋" w:eastAsia="仿宋" w:hAnsi="仿宋"/>
          <w:bCs/>
          <w:kern w:val="10"/>
          <w:sz w:val="32"/>
          <w:szCs w:val="32"/>
        </w:rPr>
        <w:t>2101102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住房保障支出-住房改革支出-住房公积金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104万元，占本年支出4.56</w:t>
      </w:r>
      <w:r w:rsidRPr="00FA25B2">
        <w:rPr>
          <w:rFonts w:ascii="仿宋" w:eastAsia="仿宋" w:hAnsi="仿宋" w:hint="eastAsia"/>
          <w:bCs/>
          <w:kern w:val="10"/>
          <w:sz w:val="32"/>
          <w:szCs w:val="32"/>
        </w:rPr>
        <w:t>%。</w:t>
      </w:r>
    </w:p>
    <w:p w:rsidR="00B838E6" w:rsidRDefault="00884E72" w:rsidP="00884E72">
      <w:pPr>
        <w:adjustRightInd/>
        <w:snapToGrid/>
        <w:spacing w:after="0" w:line="560" w:lineRule="exact"/>
        <w:ind w:firstLineChars="244" w:firstLine="781"/>
        <w:rPr>
          <w:rFonts w:ascii="仿宋" w:eastAsia="仿宋" w:hAnsi="仿宋"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kern w:val="10"/>
          <w:sz w:val="32"/>
          <w:szCs w:val="32"/>
        </w:rPr>
        <w:t>（</w:t>
      </w:r>
      <w:r>
        <w:rPr>
          <w:rFonts w:ascii="仿宋" w:eastAsia="仿宋" w:hAnsi="仿宋" w:hint="eastAsia"/>
          <w:kern w:val="10"/>
          <w:sz w:val="32"/>
          <w:szCs w:val="32"/>
        </w:rPr>
        <w:t>二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）按资金来源划分</w:t>
      </w:r>
    </w:p>
    <w:p w:rsidR="00FC38CB" w:rsidRDefault="00FC38CB" w:rsidP="00884E72">
      <w:pPr>
        <w:adjustRightInd/>
        <w:snapToGrid/>
        <w:spacing w:after="0" w:line="560" w:lineRule="exact"/>
        <w:ind w:firstLineChars="244" w:firstLine="781"/>
        <w:rPr>
          <w:rFonts w:ascii="仿宋" w:eastAsia="仿宋" w:hAnsi="仿宋"/>
          <w:kern w:val="1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支出</w:t>
      </w:r>
      <w:r>
        <w:rPr>
          <w:rFonts w:ascii="仿宋" w:eastAsia="仿宋" w:hAnsi="仿宋"/>
          <w:color w:val="000000"/>
          <w:kern w:val="10"/>
          <w:sz w:val="32"/>
          <w:szCs w:val="32"/>
        </w:rPr>
        <w:t>决算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数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2,</w:t>
      </w:r>
      <w:r>
        <w:rPr>
          <w:rFonts w:ascii="仿宋" w:eastAsia="仿宋" w:hAnsi="仿宋" w:hint="eastAsia"/>
          <w:color w:val="000000"/>
          <w:sz w:val="32"/>
          <w:szCs w:val="32"/>
        </w:rPr>
        <w:t>278.45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hint="eastAsia"/>
          <w:color w:val="000000"/>
          <w:sz w:val="32"/>
          <w:szCs w:val="32"/>
        </w:rPr>
        <w:t>包括</w:t>
      </w:r>
      <w:r>
        <w:rPr>
          <w:rFonts w:ascii="仿宋" w:eastAsia="仿宋" w:hAnsi="仿宋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①一般公共</w:t>
      </w:r>
      <w:r>
        <w:rPr>
          <w:rFonts w:ascii="仿宋" w:eastAsia="仿宋" w:hAnsi="仿宋"/>
          <w:color w:val="000000"/>
          <w:sz w:val="32"/>
          <w:szCs w:val="32"/>
        </w:rPr>
        <w:t>预算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拨款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支出</w:t>
      </w:r>
      <w:r w:rsidRPr="00D0073D">
        <w:rPr>
          <w:rFonts w:ascii="仿宋" w:eastAsia="仿宋" w:hAnsi="仿宋" w:hint="eastAsia"/>
          <w:sz w:val="32"/>
          <w:szCs w:val="32"/>
        </w:rPr>
        <w:t>2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</w:rPr>
        <w:t>273.78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万元,占总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支出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的99.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8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％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；②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其他收入</w:t>
      </w:r>
      <w:r w:rsidR="00C02AF2">
        <w:rPr>
          <w:rFonts w:ascii="仿宋" w:eastAsia="仿宋" w:hAnsi="仿宋" w:hint="eastAsia"/>
          <w:color w:val="000000"/>
          <w:kern w:val="10"/>
          <w:sz w:val="32"/>
          <w:szCs w:val="32"/>
        </w:rPr>
        <w:t>安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排的支出4.67</w:t>
      </w:r>
      <w:r w:rsidRPr="00D0073D">
        <w:rPr>
          <w:rFonts w:ascii="仿宋" w:eastAsia="仿宋" w:hAnsi="仿宋" w:hint="eastAsia"/>
          <w:color w:val="000000"/>
          <w:kern w:val="10"/>
          <w:sz w:val="32"/>
          <w:szCs w:val="32"/>
        </w:rPr>
        <w:t>万元,</w:t>
      </w:r>
      <w:r w:rsidRPr="00D0073D">
        <w:rPr>
          <w:rFonts w:ascii="仿宋" w:eastAsia="仿宋" w:hAnsi="仿宋" w:hint="eastAsia"/>
          <w:kern w:val="10"/>
          <w:sz w:val="32"/>
          <w:szCs w:val="32"/>
        </w:rPr>
        <w:t>占本年</w:t>
      </w:r>
      <w:r>
        <w:rPr>
          <w:rFonts w:ascii="仿宋" w:eastAsia="仿宋" w:hAnsi="仿宋" w:hint="eastAsia"/>
          <w:kern w:val="10"/>
          <w:sz w:val="32"/>
          <w:szCs w:val="32"/>
        </w:rPr>
        <w:t>支出</w:t>
      </w:r>
      <w:r w:rsidRPr="00D0073D">
        <w:rPr>
          <w:rFonts w:ascii="仿宋" w:eastAsia="仿宋" w:hAnsi="仿宋" w:hint="eastAsia"/>
          <w:kern w:val="10"/>
          <w:sz w:val="32"/>
          <w:szCs w:val="32"/>
        </w:rPr>
        <w:t>的</w:t>
      </w:r>
      <w:r>
        <w:rPr>
          <w:rFonts w:ascii="仿宋" w:eastAsia="仿宋" w:hAnsi="仿宋" w:hint="eastAsia"/>
          <w:kern w:val="10"/>
          <w:sz w:val="32"/>
          <w:szCs w:val="32"/>
        </w:rPr>
        <w:t>0.2</w:t>
      </w:r>
      <w:r w:rsidRPr="00D0073D">
        <w:rPr>
          <w:rFonts w:ascii="仿宋" w:eastAsia="仿宋" w:hAnsi="仿宋" w:hint="eastAsia"/>
          <w:kern w:val="10"/>
          <w:sz w:val="32"/>
          <w:szCs w:val="32"/>
        </w:rPr>
        <w:t>%。</w:t>
      </w:r>
    </w:p>
    <w:p w:rsidR="00884E72" w:rsidRDefault="00884E72" w:rsidP="00884E72">
      <w:pPr>
        <w:adjustRightInd/>
        <w:snapToGrid/>
        <w:spacing w:after="0" w:line="560" w:lineRule="exact"/>
        <w:ind w:firstLineChars="244" w:firstLine="781"/>
        <w:rPr>
          <w:rFonts w:ascii="仿宋" w:eastAsia="仿宋" w:hAnsi="仿宋"/>
          <w:kern w:val="10"/>
          <w:sz w:val="32"/>
          <w:szCs w:val="32"/>
        </w:rPr>
      </w:pPr>
      <w:r w:rsidRPr="00FA25B2">
        <w:rPr>
          <w:rFonts w:ascii="仿宋" w:eastAsia="仿宋" w:hAnsi="仿宋" w:hint="eastAsia"/>
          <w:kern w:val="10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kern w:val="10"/>
          <w:sz w:val="32"/>
          <w:szCs w:val="32"/>
        </w:rPr>
        <w:t>三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）按资金用途划分</w:t>
      </w:r>
    </w:p>
    <w:p w:rsidR="004C2D13" w:rsidRDefault="004C2D13" w:rsidP="00884E72">
      <w:pPr>
        <w:adjustRightInd/>
        <w:snapToGrid/>
        <w:spacing w:after="0" w:line="560" w:lineRule="exact"/>
        <w:ind w:firstLineChars="244" w:firstLine="781"/>
        <w:rPr>
          <w:rFonts w:ascii="仿宋" w:eastAsia="仿宋" w:hAnsi="仿宋"/>
          <w:kern w:val="1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支出</w:t>
      </w:r>
      <w:r>
        <w:rPr>
          <w:rFonts w:ascii="仿宋" w:eastAsia="仿宋" w:hAnsi="仿宋"/>
          <w:color w:val="000000"/>
          <w:kern w:val="10"/>
          <w:sz w:val="32"/>
          <w:szCs w:val="32"/>
        </w:rPr>
        <w:t>决算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数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2,</w:t>
      </w:r>
      <w:r>
        <w:rPr>
          <w:rFonts w:ascii="仿宋" w:eastAsia="仿宋" w:hAnsi="仿宋" w:hint="eastAsia"/>
          <w:color w:val="000000"/>
          <w:sz w:val="32"/>
          <w:szCs w:val="32"/>
        </w:rPr>
        <w:t>278.45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hint="eastAsia"/>
          <w:color w:val="000000"/>
          <w:sz w:val="32"/>
          <w:szCs w:val="32"/>
        </w:rPr>
        <w:t>按资金用途划分</w:t>
      </w:r>
      <w:r>
        <w:rPr>
          <w:rFonts w:ascii="仿宋" w:eastAsia="仿宋" w:hAnsi="仿宋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kern w:val="10"/>
          <w:sz w:val="32"/>
          <w:szCs w:val="32"/>
        </w:rPr>
        <w:t>①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基本支出1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,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3</w:t>
      </w:r>
      <w:r>
        <w:rPr>
          <w:rFonts w:ascii="仿宋" w:eastAsia="仿宋" w:hAnsi="仿宋" w:hint="eastAsia"/>
          <w:kern w:val="10"/>
          <w:sz w:val="32"/>
          <w:szCs w:val="32"/>
        </w:rPr>
        <w:t>84.57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万元，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占比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6</w:t>
      </w:r>
      <w:r>
        <w:rPr>
          <w:rFonts w:ascii="仿宋" w:eastAsia="仿宋" w:hAnsi="仿宋" w:hint="eastAsia"/>
          <w:kern w:val="10"/>
          <w:sz w:val="32"/>
          <w:szCs w:val="32"/>
        </w:rPr>
        <w:t>0.77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%，其中：</w:t>
      </w:r>
      <w:r w:rsidRPr="00FA25B2">
        <w:rPr>
          <w:rFonts w:ascii="仿宋" w:eastAsia="仿宋" w:hAnsi="仿宋" w:cs="Times New Roman" w:hint="eastAsia"/>
          <w:sz w:val="32"/>
          <w:szCs w:val="32"/>
        </w:rPr>
        <w:t>工资福利支出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Times New Roman" w:hint="eastAsia"/>
          <w:sz w:val="32"/>
          <w:szCs w:val="32"/>
        </w:rPr>
        <w:t>100.41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万元、</w:t>
      </w:r>
      <w:r w:rsidRPr="00FA25B2">
        <w:rPr>
          <w:rFonts w:ascii="仿宋" w:eastAsia="仿宋" w:hAnsi="仿宋" w:cs="Times New Roman"/>
          <w:sz w:val="32"/>
          <w:szCs w:val="32"/>
        </w:rPr>
        <w:t>对个人和家庭的补助</w:t>
      </w:r>
      <w:r w:rsidRPr="00FA25B2">
        <w:rPr>
          <w:rFonts w:ascii="仿宋" w:eastAsia="仿宋" w:hAnsi="仿宋" w:cs="Times New Roman" w:hint="eastAsia"/>
          <w:sz w:val="32"/>
          <w:szCs w:val="32"/>
        </w:rPr>
        <w:t>支出</w:t>
      </w:r>
      <w:r>
        <w:rPr>
          <w:rFonts w:ascii="仿宋" w:eastAsia="仿宋" w:hAnsi="仿宋" w:cs="Times New Roman" w:hint="eastAsia"/>
          <w:sz w:val="32"/>
          <w:szCs w:val="32"/>
        </w:rPr>
        <w:t>23.83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万元、</w:t>
      </w:r>
      <w:r w:rsidRPr="00FA25B2">
        <w:rPr>
          <w:rFonts w:ascii="仿宋" w:eastAsia="仿宋" w:hAnsi="仿宋" w:cs="Times New Roman"/>
          <w:sz w:val="32"/>
          <w:szCs w:val="32"/>
        </w:rPr>
        <w:t>商品和服务支出2</w:t>
      </w:r>
      <w:r>
        <w:rPr>
          <w:rFonts w:ascii="仿宋" w:eastAsia="仿宋" w:hAnsi="仿宋" w:cs="Times New Roman" w:hint="eastAsia"/>
          <w:sz w:val="32"/>
          <w:szCs w:val="32"/>
        </w:rPr>
        <w:t>60.32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。②项目支出</w:t>
      </w:r>
      <w:r>
        <w:rPr>
          <w:rFonts w:ascii="仿宋" w:eastAsia="仿宋" w:hAnsi="仿宋" w:hint="eastAsia"/>
          <w:kern w:val="10"/>
          <w:sz w:val="32"/>
          <w:szCs w:val="32"/>
        </w:rPr>
        <w:t>893.88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万元，</w:t>
      </w:r>
      <w:r>
        <w:rPr>
          <w:rFonts w:ascii="仿宋" w:eastAsia="仿宋" w:hAnsi="仿宋" w:hint="eastAsia"/>
          <w:bCs/>
          <w:kern w:val="10"/>
          <w:sz w:val="32"/>
          <w:szCs w:val="32"/>
        </w:rPr>
        <w:t>占比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3</w:t>
      </w:r>
      <w:r>
        <w:rPr>
          <w:rFonts w:ascii="仿宋" w:eastAsia="仿宋" w:hAnsi="仿宋" w:hint="eastAsia"/>
          <w:kern w:val="10"/>
          <w:sz w:val="32"/>
          <w:szCs w:val="32"/>
        </w:rPr>
        <w:t>9.23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%，其中：</w:t>
      </w:r>
      <w:r w:rsidRPr="00FA25B2">
        <w:rPr>
          <w:rFonts w:ascii="仿宋" w:eastAsia="仿宋" w:hAnsi="仿宋" w:cs="Times New Roman" w:hint="eastAsia"/>
          <w:sz w:val="32"/>
          <w:szCs w:val="32"/>
        </w:rPr>
        <w:t>工资福利支出</w:t>
      </w:r>
      <w:r>
        <w:rPr>
          <w:rFonts w:ascii="仿宋" w:eastAsia="仿宋" w:hAnsi="仿宋" w:cs="Times New Roman" w:hint="eastAsia"/>
          <w:sz w:val="32"/>
          <w:szCs w:val="32"/>
        </w:rPr>
        <w:t>125.27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万元、</w:t>
      </w:r>
      <w:r w:rsidRPr="00FA25B2">
        <w:rPr>
          <w:rFonts w:ascii="仿宋" w:eastAsia="仿宋" w:hAnsi="仿宋" w:cs="Times New Roman"/>
          <w:sz w:val="32"/>
          <w:szCs w:val="32"/>
        </w:rPr>
        <w:t>对个人和家庭的补助</w:t>
      </w:r>
      <w:r w:rsidRPr="00FA25B2">
        <w:rPr>
          <w:rFonts w:ascii="仿宋" w:eastAsia="仿宋" w:hAnsi="仿宋" w:cs="Times New Roman" w:hint="eastAsia"/>
          <w:sz w:val="32"/>
          <w:szCs w:val="32"/>
        </w:rPr>
        <w:t>支出</w:t>
      </w:r>
      <w:r>
        <w:rPr>
          <w:rFonts w:ascii="仿宋" w:eastAsia="仿宋" w:hAnsi="仿宋" w:cs="Times New Roman" w:hint="eastAsia"/>
          <w:sz w:val="32"/>
          <w:szCs w:val="32"/>
        </w:rPr>
        <w:t>20.68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万元、</w:t>
      </w:r>
      <w:r w:rsidRPr="00FA25B2">
        <w:rPr>
          <w:rFonts w:ascii="仿宋" w:eastAsia="仿宋" w:hAnsi="仿宋" w:cs="Times New Roman"/>
          <w:sz w:val="32"/>
          <w:szCs w:val="32"/>
        </w:rPr>
        <w:t>商品和服务支出6</w:t>
      </w:r>
      <w:r>
        <w:rPr>
          <w:rFonts w:ascii="仿宋" w:eastAsia="仿宋" w:hAnsi="仿宋" w:cs="Times New Roman" w:hint="eastAsia"/>
          <w:sz w:val="32"/>
          <w:szCs w:val="32"/>
        </w:rPr>
        <w:t>49.37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万元、其他资本性支出</w:t>
      </w:r>
      <w:r>
        <w:rPr>
          <w:rFonts w:ascii="仿宋" w:eastAsia="仿宋" w:hAnsi="仿宋" w:cs="Times New Roman" w:hint="eastAsia"/>
          <w:sz w:val="32"/>
          <w:szCs w:val="32"/>
        </w:rPr>
        <w:t>98.56</w:t>
      </w:r>
      <w:r w:rsidRPr="00FA25B2">
        <w:rPr>
          <w:rFonts w:ascii="仿宋" w:eastAsia="仿宋" w:hAnsi="仿宋" w:cs="Times New Roman" w:hint="eastAsia"/>
          <w:sz w:val="32"/>
          <w:szCs w:val="32"/>
        </w:rPr>
        <w:t>万元</w:t>
      </w:r>
      <w:r w:rsidRPr="00FA25B2">
        <w:rPr>
          <w:rFonts w:ascii="仿宋" w:eastAsia="仿宋" w:hAnsi="仿宋" w:hint="eastAsia"/>
          <w:kern w:val="10"/>
          <w:sz w:val="32"/>
          <w:szCs w:val="32"/>
        </w:rPr>
        <w:t>。</w:t>
      </w:r>
    </w:p>
    <w:p w:rsidR="00884E72" w:rsidRPr="00884E72" w:rsidRDefault="00884E72" w:rsidP="00884E72">
      <w:pPr>
        <w:adjustRightInd/>
        <w:snapToGrid/>
        <w:spacing w:after="0" w:line="560" w:lineRule="exact"/>
        <w:ind w:firstLineChars="244" w:firstLine="784"/>
        <w:rPr>
          <w:rFonts w:ascii="仿宋" w:eastAsia="仿宋" w:hAnsi="仿宋"/>
          <w:b/>
          <w:kern w:val="10"/>
          <w:sz w:val="32"/>
          <w:szCs w:val="32"/>
        </w:rPr>
      </w:pPr>
      <w:r w:rsidRPr="00884E72">
        <w:rPr>
          <w:rFonts w:ascii="仿宋" w:eastAsia="仿宋" w:hAnsi="仿宋" w:hint="eastAsia"/>
          <w:b/>
          <w:kern w:val="10"/>
          <w:sz w:val="32"/>
          <w:szCs w:val="32"/>
        </w:rPr>
        <w:t>四、年末结余分配及结余结转情况</w:t>
      </w:r>
    </w:p>
    <w:p w:rsidR="00884E72" w:rsidRPr="00D0073D" w:rsidRDefault="00884E72" w:rsidP="00884E72">
      <w:pPr>
        <w:spacing w:line="48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0073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Pr="00D0073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年末</w:t>
      </w:r>
      <w:r w:rsidRPr="00D0073D">
        <w:rPr>
          <w:rFonts w:ascii="仿宋" w:eastAsia="仿宋" w:hAnsi="仿宋" w:hint="eastAsia"/>
          <w:sz w:val="32"/>
          <w:szCs w:val="32"/>
        </w:rPr>
        <w:t>结余分配</w:t>
      </w:r>
      <w:r w:rsidR="004C2D13">
        <w:rPr>
          <w:rFonts w:ascii="仿宋" w:eastAsia="仿宋" w:hAnsi="仿宋" w:hint="eastAsia"/>
          <w:sz w:val="32"/>
          <w:szCs w:val="32"/>
        </w:rPr>
        <w:t>7.39</w:t>
      </w:r>
      <w:r w:rsidRPr="00D0073D">
        <w:rPr>
          <w:rFonts w:ascii="仿宋" w:eastAsia="仿宋" w:hAnsi="仿宋" w:hint="eastAsia"/>
          <w:sz w:val="32"/>
          <w:szCs w:val="32"/>
        </w:rPr>
        <w:t>万元。</w:t>
      </w:r>
      <w:r w:rsidR="00C02AF2">
        <w:rPr>
          <w:rFonts w:ascii="仿宋" w:eastAsia="仿宋" w:hAnsi="仿宋" w:hint="eastAsia"/>
          <w:sz w:val="32"/>
          <w:szCs w:val="32"/>
        </w:rPr>
        <w:t>全部是</w:t>
      </w:r>
      <w:r w:rsidR="00C02AF2">
        <w:rPr>
          <w:rFonts w:ascii="仿宋" w:eastAsia="仿宋" w:hAnsi="仿宋"/>
          <w:sz w:val="32"/>
          <w:szCs w:val="32"/>
        </w:rPr>
        <w:t>非财政补助</w:t>
      </w:r>
      <w:r w:rsidRPr="00D0073D">
        <w:rPr>
          <w:rFonts w:ascii="仿宋" w:eastAsia="仿宋" w:hAnsi="仿宋" w:hint="eastAsia"/>
          <w:sz w:val="32"/>
          <w:szCs w:val="32"/>
        </w:rPr>
        <w:t>结余</w:t>
      </w:r>
      <w:r>
        <w:rPr>
          <w:rFonts w:ascii="仿宋" w:eastAsia="仿宋" w:hAnsi="仿宋" w:hint="eastAsia"/>
          <w:sz w:val="32"/>
          <w:szCs w:val="32"/>
        </w:rPr>
        <w:t>，</w:t>
      </w:r>
      <w:r w:rsidR="00DB07AA">
        <w:rPr>
          <w:rFonts w:ascii="仿宋" w:eastAsia="仿宋" w:hAnsi="仿宋" w:hint="eastAsia"/>
          <w:sz w:val="32"/>
          <w:szCs w:val="32"/>
        </w:rPr>
        <w:t>按</w:t>
      </w:r>
      <w:r w:rsidR="00DB07AA">
        <w:rPr>
          <w:rFonts w:ascii="仿宋" w:eastAsia="仿宋" w:hAnsi="仿宋"/>
          <w:sz w:val="32"/>
          <w:szCs w:val="32"/>
        </w:rPr>
        <w:t>3</w:t>
      </w:r>
      <w:r w:rsidR="00DB07AA">
        <w:rPr>
          <w:rFonts w:ascii="仿宋" w:eastAsia="仿宋" w:hAnsi="仿宋" w:hint="eastAsia"/>
          <w:sz w:val="32"/>
          <w:szCs w:val="32"/>
        </w:rPr>
        <w:t>0</w:t>
      </w:r>
      <w:r w:rsidR="00DB07AA">
        <w:rPr>
          <w:rFonts w:ascii="仿宋" w:eastAsia="仿宋" w:hAnsi="仿宋"/>
          <w:sz w:val="32"/>
          <w:szCs w:val="32"/>
        </w:rPr>
        <w:t>%</w:t>
      </w:r>
      <w:r w:rsidR="00DB07AA">
        <w:rPr>
          <w:rFonts w:ascii="仿宋" w:eastAsia="仿宋" w:hAnsi="仿宋" w:hint="eastAsia"/>
          <w:sz w:val="32"/>
          <w:szCs w:val="32"/>
        </w:rPr>
        <w:t>提取</w:t>
      </w:r>
      <w:r w:rsidR="00DB07AA">
        <w:rPr>
          <w:rFonts w:ascii="仿宋" w:eastAsia="仿宋" w:hAnsi="仿宋"/>
          <w:sz w:val="32"/>
          <w:szCs w:val="32"/>
        </w:rPr>
        <w:t>职工福利基金</w:t>
      </w:r>
      <w:r w:rsidR="00DB07AA">
        <w:rPr>
          <w:rFonts w:ascii="仿宋" w:eastAsia="仿宋" w:hAnsi="仿宋" w:hint="eastAsia"/>
          <w:sz w:val="32"/>
          <w:szCs w:val="32"/>
        </w:rPr>
        <w:t>2.22万元</w:t>
      </w:r>
      <w:r w:rsidR="00DB07AA">
        <w:rPr>
          <w:rFonts w:ascii="仿宋" w:eastAsia="仿宋" w:hAnsi="仿宋"/>
          <w:sz w:val="32"/>
          <w:szCs w:val="32"/>
        </w:rPr>
        <w:t>，其余</w:t>
      </w:r>
      <w:r w:rsidR="00DB07AA">
        <w:rPr>
          <w:rFonts w:ascii="仿宋" w:eastAsia="仿宋" w:hAnsi="仿宋" w:hint="eastAsia"/>
          <w:sz w:val="32"/>
          <w:szCs w:val="32"/>
        </w:rPr>
        <w:t>70</w:t>
      </w:r>
      <w:r w:rsidR="00DB07AA">
        <w:rPr>
          <w:rFonts w:ascii="仿宋" w:eastAsia="仿宋" w:hAnsi="仿宋"/>
          <w:sz w:val="32"/>
          <w:szCs w:val="32"/>
        </w:rPr>
        <w:t>%计</w:t>
      </w:r>
      <w:r w:rsidR="00DB07AA">
        <w:rPr>
          <w:rFonts w:ascii="仿宋" w:eastAsia="仿宋" w:hAnsi="仿宋" w:hint="eastAsia"/>
          <w:sz w:val="32"/>
          <w:szCs w:val="32"/>
        </w:rPr>
        <w:t>5.17万元</w:t>
      </w:r>
      <w:r w:rsidR="00DB07AA">
        <w:rPr>
          <w:rFonts w:ascii="仿宋" w:eastAsia="仿宋" w:hAnsi="仿宋"/>
          <w:sz w:val="32"/>
          <w:szCs w:val="32"/>
        </w:rPr>
        <w:t>转入事业基金</w:t>
      </w:r>
      <w:r w:rsidRPr="00D0073D">
        <w:rPr>
          <w:rFonts w:ascii="仿宋" w:eastAsia="仿宋" w:hAnsi="仿宋" w:hint="eastAsia"/>
          <w:sz w:val="32"/>
          <w:szCs w:val="32"/>
        </w:rPr>
        <w:t>。</w:t>
      </w:r>
    </w:p>
    <w:p w:rsidR="00884E72" w:rsidRPr="00884E72" w:rsidRDefault="00884E72" w:rsidP="00884E72">
      <w:pPr>
        <w:spacing w:line="480" w:lineRule="exact"/>
        <w:ind w:firstLineChars="200" w:firstLine="640"/>
        <w:jc w:val="both"/>
        <w:rPr>
          <w:rFonts w:ascii="仿宋" w:eastAsia="仿宋" w:hAnsi="仿宋" w:cs="宋体"/>
          <w:b/>
          <w:sz w:val="32"/>
          <w:szCs w:val="32"/>
        </w:rPr>
      </w:pPr>
      <w:r w:rsidRPr="00D0073D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）年末</w:t>
      </w:r>
      <w:r>
        <w:rPr>
          <w:rFonts w:ascii="仿宋" w:eastAsia="仿宋" w:hAnsi="仿宋" w:hint="eastAsia"/>
          <w:color w:val="000000"/>
          <w:sz w:val="32"/>
          <w:szCs w:val="32"/>
        </w:rPr>
        <w:t>结转和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结余</w:t>
      </w:r>
      <w:r w:rsidR="00DB07AA">
        <w:rPr>
          <w:rFonts w:ascii="仿宋" w:eastAsia="仿宋" w:hAnsi="仿宋"/>
          <w:color w:val="000000"/>
          <w:sz w:val="32"/>
          <w:szCs w:val="32"/>
        </w:rPr>
        <w:t>141.5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万元，其中：基本支出结转</w:t>
      </w:r>
      <w:r w:rsidR="00DB07AA">
        <w:rPr>
          <w:rFonts w:ascii="仿宋" w:eastAsia="仿宋" w:hAnsi="仿宋"/>
          <w:color w:val="000000"/>
          <w:sz w:val="32"/>
          <w:szCs w:val="32"/>
        </w:rPr>
        <w:t>116.5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>万元、项目支出结转</w:t>
      </w:r>
      <w:r w:rsidR="00DB07AA">
        <w:rPr>
          <w:rFonts w:ascii="仿宋" w:eastAsia="仿宋" w:hAnsi="仿宋"/>
          <w:color w:val="000000"/>
          <w:sz w:val="32"/>
          <w:szCs w:val="32"/>
        </w:rPr>
        <w:t>25</w:t>
      </w:r>
      <w:r w:rsidRPr="00D0073D">
        <w:rPr>
          <w:rFonts w:ascii="仿宋" w:eastAsia="仿宋" w:hAnsi="仿宋" w:hint="eastAsia"/>
          <w:color w:val="000000"/>
          <w:sz w:val="32"/>
          <w:szCs w:val="32"/>
        </w:rPr>
        <w:t xml:space="preserve">万元。 </w:t>
      </w:r>
    </w:p>
    <w:p w:rsidR="009662CD" w:rsidRDefault="00884E72" w:rsidP="00CB2336">
      <w:pPr>
        <w:adjustRightInd/>
        <w:snapToGrid/>
        <w:spacing w:after="0" w:line="560" w:lineRule="exact"/>
        <w:ind w:firstLine="709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五</w:t>
      </w:r>
      <w:r w:rsidR="009662CD" w:rsidRPr="0003153C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8F2437">
        <w:rPr>
          <w:rFonts w:ascii="仿宋" w:eastAsia="仿宋" w:hAnsi="仿宋" w:cs="宋体" w:hint="eastAsia"/>
          <w:b/>
          <w:sz w:val="32"/>
          <w:szCs w:val="32"/>
        </w:rPr>
        <w:t xml:space="preserve"> </w:t>
      </w:r>
      <w:r w:rsidR="009662CD" w:rsidRPr="008F2437">
        <w:rPr>
          <w:rFonts w:ascii="仿宋" w:eastAsia="仿宋" w:hAnsi="仿宋" w:cs="宋体" w:hint="eastAsia"/>
          <w:b/>
          <w:sz w:val="32"/>
          <w:szCs w:val="32"/>
        </w:rPr>
        <w:t>“三公”经费</w:t>
      </w:r>
      <w:r>
        <w:rPr>
          <w:rFonts w:ascii="仿宋" w:eastAsia="仿宋" w:hAnsi="仿宋" w:cs="宋体" w:hint="eastAsia"/>
          <w:b/>
          <w:sz w:val="32"/>
          <w:szCs w:val="32"/>
        </w:rPr>
        <w:t>支出</w:t>
      </w:r>
      <w:r w:rsidR="009662CD" w:rsidRPr="008F2437">
        <w:rPr>
          <w:rFonts w:ascii="仿宋" w:eastAsia="仿宋" w:hAnsi="仿宋" w:cs="宋体" w:hint="eastAsia"/>
          <w:b/>
          <w:sz w:val="32"/>
          <w:szCs w:val="32"/>
        </w:rPr>
        <w:t>情况</w:t>
      </w:r>
    </w:p>
    <w:p w:rsidR="00D94382" w:rsidRPr="00070723" w:rsidRDefault="00D94382" w:rsidP="00D94382">
      <w:pPr>
        <w:spacing w:line="480" w:lineRule="exact"/>
        <w:ind w:firstLineChars="200" w:firstLine="640"/>
        <w:jc w:val="both"/>
        <w:rPr>
          <w:color w:val="000000"/>
          <w:kern w:val="10"/>
          <w:sz w:val="32"/>
          <w:szCs w:val="32"/>
        </w:rPr>
      </w:pP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201</w:t>
      </w:r>
      <w:r w:rsidR="00DB07AA">
        <w:rPr>
          <w:rFonts w:ascii="仿宋" w:eastAsia="仿宋" w:hAnsi="仿宋"/>
          <w:color w:val="000000"/>
          <w:kern w:val="10"/>
          <w:sz w:val="32"/>
          <w:szCs w:val="32"/>
        </w:rPr>
        <w:t>8</w:t>
      </w: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年“三公”经费支出</w:t>
      </w:r>
      <w:r w:rsidR="00F5700D">
        <w:rPr>
          <w:rFonts w:ascii="仿宋" w:eastAsia="仿宋" w:hAnsi="仿宋"/>
          <w:color w:val="000000"/>
          <w:kern w:val="10"/>
          <w:sz w:val="32"/>
          <w:szCs w:val="32"/>
        </w:rPr>
        <w:t>12.47</w:t>
      </w: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万元，资金来源全部是财政拨款。预算执行率为</w:t>
      </w:r>
      <w:r w:rsidR="00C97B3C">
        <w:rPr>
          <w:rFonts w:ascii="仿宋" w:eastAsia="仿宋" w:hAnsi="仿宋"/>
          <w:color w:val="000000"/>
          <w:kern w:val="10"/>
          <w:sz w:val="32"/>
          <w:szCs w:val="32"/>
        </w:rPr>
        <w:t>59.5</w:t>
      </w: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%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，“三公</w:t>
      </w: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kern w:val="10"/>
          <w:sz w:val="32"/>
          <w:szCs w:val="32"/>
        </w:rPr>
        <w:t>经费</w:t>
      </w:r>
      <w:r w:rsidRPr="00171EC7">
        <w:rPr>
          <w:rFonts w:ascii="仿宋" w:eastAsia="仿宋" w:hAnsi="仿宋" w:hint="eastAsia"/>
          <w:color w:val="000000"/>
          <w:kern w:val="10"/>
          <w:sz w:val="32"/>
          <w:szCs w:val="32"/>
        </w:rPr>
        <w:t>开支严格控制在批复的预算之内。预算执行情况如下表：</w:t>
      </w:r>
    </w:p>
    <w:tbl>
      <w:tblPr>
        <w:tblW w:w="8072" w:type="dxa"/>
        <w:tblInd w:w="392" w:type="dxa"/>
        <w:tblLook w:val="04A0" w:firstRow="1" w:lastRow="0" w:firstColumn="1" w:lastColumn="0" w:noHBand="0" w:noVBand="1"/>
      </w:tblPr>
      <w:tblGrid>
        <w:gridCol w:w="2300"/>
        <w:gridCol w:w="1669"/>
        <w:gridCol w:w="1276"/>
        <w:gridCol w:w="1409"/>
        <w:gridCol w:w="1418"/>
      </w:tblGrid>
      <w:tr w:rsidR="00D94382" w:rsidRPr="00004B03" w:rsidTr="00691C75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82" w:rsidRPr="00004B03" w:rsidRDefault="00D94382" w:rsidP="00C274EB"/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82" w:rsidRPr="00004B03" w:rsidRDefault="00D94382" w:rsidP="00C274E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82" w:rsidRPr="00004B03" w:rsidRDefault="00D94382" w:rsidP="00C274EB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82" w:rsidRPr="00004B03" w:rsidRDefault="00D94382" w:rsidP="00D94382">
            <w:pPr>
              <w:jc w:val="right"/>
            </w:pPr>
            <w:r w:rsidRPr="00004B03">
              <w:rPr>
                <w:rFonts w:hint="eastAsia"/>
              </w:rPr>
              <w:t>单位：</w:t>
            </w:r>
            <w:r>
              <w:rPr>
                <w:rFonts w:hint="eastAsia"/>
              </w:rPr>
              <w:t>万元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82" w:rsidRPr="00004B03" w:rsidRDefault="00D94382" w:rsidP="00C274EB"/>
        </w:tc>
      </w:tr>
      <w:tr w:rsidR="00D94382" w:rsidRPr="00004B03" w:rsidTr="00691C75">
        <w:trPr>
          <w:trHeight w:val="4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年度预算额度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本年支出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预算-决算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预算执行率</w:t>
            </w:r>
          </w:p>
        </w:tc>
      </w:tr>
      <w:tr w:rsidR="00D94382" w:rsidRPr="00004B03" w:rsidTr="00691C75">
        <w:trPr>
          <w:trHeight w:val="27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合计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20.96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12.47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8.49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D94382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59.5</w:t>
            </w:r>
            <w:r w:rsidR="00D94382" w:rsidRPr="00691C75">
              <w:rPr>
                <w:rFonts w:ascii="仿宋" w:eastAsia="仿宋" w:hAnsi="仿宋" w:hint="eastAsia"/>
              </w:rPr>
              <w:t>%</w:t>
            </w:r>
          </w:p>
        </w:tc>
      </w:tr>
      <w:tr w:rsidR="00D94382" w:rsidRPr="00004B03" w:rsidTr="00691C75">
        <w:trPr>
          <w:trHeight w:val="23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公务接待费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0.2</w:t>
            </w:r>
            <w:r w:rsidR="00F5700D" w:rsidRPr="00691C75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C97B3C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23</w:t>
            </w:r>
            <w:r w:rsidR="00F5700D" w:rsidRPr="00691C75">
              <w:rPr>
                <w:rFonts w:ascii="仿宋" w:eastAsia="仿宋" w:hAnsi="仿宋" w:hint="eastAsia"/>
              </w:rPr>
              <w:t>.4</w:t>
            </w:r>
            <w:r w:rsidR="00D94382" w:rsidRPr="00691C75">
              <w:rPr>
                <w:rFonts w:ascii="仿宋" w:eastAsia="仿宋" w:hAnsi="仿宋" w:hint="eastAsia"/>
              </w:rPr>
              <w:t>%</w:t>
            </w:r>
          </w:p>
        </w:tc>
      </w:tr>
      <w:tr w:rsidR="00D94382" w:rsidRPr="00004B03" w:rsidTr="00691C75">
        <w:trPr>
          <w:trHeight w:val="27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因公出国（境）经费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B07AA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4.92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0</w:t>
            </w:r>
            <w:r w:rsidR="00F5700D" w:rsidRPr="00691C75">
              <w:rPr>
                <w:rFonts w:ascii="仿宋" w:eastAsia="仿宋" w:hAnsi="仿宋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98.4</w:t>
            </w:r>
            <w:r w:rsidR="00D94382" w:rsidRPr="00691C75">
              <w:rPr>
                <w:rFonts w:ascii="仿宋" w:eastAsia="仿宋" w:hAnsi="仿宋" w:hint="eastAsia"/>
              </w:rPr>
              <w:t>%</w:t>
            </w:r>
          </w:p>
        </w:tc>
      </w:tr>
      <w:tr w:rsidR="00D94382" w:rsidRPr="00004B03" w:rsidTr="00691C75">
        <w:trPr>
          <w:trHeight w:val="29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公务用车购置费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D94382" w:rsidRPr="00004B03" w:rsidTr="00691C75">
        <w:trPr>
          <w:trHeight w:val="26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C274EB">
            <w:pPr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公务用车运行维护费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94382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 w:hint="eastAsia"/>
              </w:rPr>
              <w:t>14.85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DB07AA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7.29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D94382">
            <w:pPr>
              <w:jc w:val="right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7.56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82" w:rsidRPr="00691C75" w:rsidRDefault="00F5700D" w:rsidP="00C274EB">
            <w:pPr>
              <w:jc w:val="center"/>
              <w:rPr>
                <w:rFonts w:ascii="仿宋" w:eastAsia="仿宋" w:hAnsi="仿宋"/>
              </w:rPr>
            </w:pPr>
            <w:r w:rsidRPr="00691C75">
              <w:rPr>
                <w:rFonts w:ascii="仿宋" w:eastAsia="仿宋" w:hAnsi="仿宋"/>
              </w:rPr>
              <w:t>49.1</w:t>
            </w:r>
            <w:r w:rsidR="00D94382" w:rsidRPr="00691C75">
              <w:rPr>
                <w:rFonts w:ascii="仿宋" w:eastAsia="仿宋" w:hAnsi="仿宋" w:hint="eastAsia"/>
              </w:rPr>
              <w:t>%</w:t>
            </w:r>
          </w:p>
        </w:tc>
      </w:tr>
    </w:tbl>
    <w:p w:rsidR="004358AB" w:rsidRPr="00125CD7" w:rsidRDefault="006F7416" w:rsidP="00125CD7">
      <w:pPr>
        <w:adjustRightInd/>
        <w:snapToGrid/>
        <w:spacing w:after="0" w:line="560" w:lineRule="exact"/>
        <w:ind w:firstLineChars="257" w:firstLine="822"/>
        <w:rPr>
          <w:rFonts w:ascii="仿宋" w:eastAsia="仿宋" w:hAnsi="仿宋"/>
          <w:sz w:val="32"/>
          <w:szCs w:val="32"/>
        </w:rPr>
      </w:pPr>
      <w:r w:rsidRPr="00125CD7">
        <w:rPr>
          <w:rFonts w:ascii="仿宋" w:eastAsia="仿宋" w:hAnsi="仿宋" w:hint="eastAsia"/>
          <w:sz w:val="32"/>
          <w:szCs w:val="32"/>
        </w:rPr>
        <w:t>因公出国（境）团组数为1个，出访人次为</w:t>
      </w:r>
      <w:r w:rsidR="00C97B3C">
        <w:rPr>
          <w:rFonts w:ascii="仿宋" w:eastAsia="仿宋" w:hAnsi="仿宋"/>
          <w:sz w:val="32"/>
          <w:szCs w:val="32"/>
        </w:rPr>
        <w:t>2</w:t>
      </w:r>
      <w:r w:rsidRPr="00125CD7">
        <w:rPr>
          <w:rFonts w:ascii="仿宋" w:eastAsia="仿宋" w:hAnsi="仿宋" w:hint="eastAsia"/>
          <w:sz w:val="32"/>
          <w:szCs w:val="32"/>
        </w:rPr>
        <w:t>个。</w:t>
      </w:r>
    </w:p>
    <w:p w:rsidR="006F7416" w:rsidRPr="00125CD7" w:rsidRDefault="006F7416" w:rsidP="00125CD7">
      <w:pPr>
        <w:adjustRightInd/>
        <w:snapToGrid/>
        <w:spacing w:after="0" w:line="560" w:lineRule="exact"/>
        <w:ind w:firstLineChars="257" w:firstLine="822"/>
        <w:rPr>
          <w:rFonts w:ascii="仿宋" w:eastAsia="仿宋" w:hAnsi="仿宋"/>
          <w:sz w:val="32"/>
          <w:szCs w:val="32"/>
        </w:rPr>
      </w:pPr>
      <w:r w:rsidRPr="00125CD7">
        <w:rPr>
          <w:rFonts w:ascii="仿宋" w:eastAsia="仿宋" w:hAnsi="仿宋" w:hint="eastAsia"/>
          <w:sz w:val="32"/>
          <w:szCs w:val="32"/>
        </w:rPr>
        <w:lastRenderedPageBreak/>
        <w:t>公务接待费批次为2次，接待人数为1</w:t>
      </w:r>
      <w:r w:rsidR="00670959">
        <w:rPr>
          <w:rFonts w:ascii="仿宋" w:eastAsia="仿宋" w:hAnsi="仿宋"/>
          <w:sz w:val="32"/>
          <w:szCs w:val="32"/>
        </w:rPr>
        <w:t>4</w:t>
      </w:r>
      <w:r w:rsidRPr="00125CD7">
        <w:rPr>
          <w:rFonts w:ascii="仿宋" w:eastAsia="仿宋" w:hAnsi="仿宋" w:hint="eastAsia"/>
          <w:sz w:val="32"/>
          <w:szCs w:val="32"/>
        </w:rPr>
        <w:t>人。</w:t>
      </w:r>
    </w:p>
    <w:sectPr w:rsidR="006F7416" w:rsidRPr="00125CD7" w:rsidSect="00564492">
      <w:footerReference w:type="default" r:id="rId8"/>
      <w:pgSz w:w="11906" w:h="16838"/>
      <w:pgMar w:top="1134" w:right="1701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8" w:rsidRDefault="00FD7DC8" w:rsidP="00460D00">
      <w:pPr>
        <w:spacing w:after="0"/>
      </w:pPr>
      <w:r>
        <w:separator/>
      </w:r>
    </w:p>
  </w:endnote>
  <w:endnote w:type="continuationSeparator" w:id="0">
    <w:p w:rsidR="00FD7DC8" w:rsidRDefault="00FD7DC8" w:rsidP="00460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3685"/>
      <w:docPartObj>
        <w:docPartGallery w:val="Page Numbers (Bottom of Page)"/>
        <w:docPartUnique/>
      </w:docPartObj>
    </w:sdtPr>
    <w:sdtEndPr/>
    <w:sdtContent>
      <w:p w:rsidR="00564492" w:rsidRDefault="00FD7DC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75" w:rsidRPr="00691C7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AE008E" w:rsidRDefault="00AE00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8" w:rsidRDefault="00FD7DC8" w:rsidP="00460D00">
      <w:pPr>
        <w:spacing w:after="0"/>
      </w:pPr>
      <w:r>
        <w:separator/>
      </w:r>
    </w:p>
  </w:footnote>
  <w:footnote w:type="continuationSeparator" w:id="0">
    <w:p w:rsidR="00FD7DC8" w:rsidRDefault="00FD7DC8" w:rsidP="00460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196"/>
    <w:multiLevelType w:val="hybridMultilevel"/>
    <w:tmpl w:val="A49208C4"/>
    <w:lvl w:ilvl="0" w:tplc="AE8CA1E0">
      <w:start w:val="1"/>
      <w:numFmt w:val="decimalEnclosedCircle"/>
      <w:lvlText w:val="%1"/>
      <w:lvlJc w:val="left"/>
      <w:pPr>
        <w:ind w:left="915" w:hanging="360"/>
      </w:pPr>
      <w:rPr>
        <w:rFonts w:ascii="仿宋" w:eastAsia="仿宋" w:hAnsi="仿宋" w:hint="default"/>
        <w:color w:val="0000FF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76C8328E"/>
    <w:multiLevelType w:val="hybridMultilevel"/>
    <w:tmpl w:val="652A57BA"/>
    <w:lvl w:ilvl="0" w:tplc="CA64EA1A">
      <w:start w:val="1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2CD"/>
    <w:rsid w:val="0003111B"/>
    <w:rsid w:val="0003153C"/>
    <w:rsid w:val="00031E17"/>
    <w:rsid w:val="00043361"/>
    <w:rsid w:val="000446D5"/>
    <w:rsid w:val="00055D32"/>
    <w:rsid w:val="00091A24"/>
    <w:rsid w:val="00093B64"/>
    <w:rsid w:val="000A2F6C"/>
    <w:rsid w:val="000A4E24"/>
    <w:rsid w:val="000A6C1B"/>
    <w:rsid w:val="000E4F37"/>
    <w:rsid w:val="00125CD7"/>
    <w:rsid w:val="00172985"/>
    <w:rsid w:val="001807C8"/>
    <w:rsid w:val="001841BF"/>
    <w:rsid w:val="001A42C1"/>
    <w:rsid w:val="001C6C2D"/>
    <w:rsid w:val="001D09DD"/>
    <w:rsid w:val="001D1A35"/>
    <w:rsid w:val="001E7971"/>
    <w:rsid w:val="00223502"/>
    <w:rsid w:val="00233227"/>
    <w:rsid w:val="002515BE"/>
    <w:rsid w:val="002571D2"/>
    <w:rsid w:val="00295522"/>
    <w:rsid w:val="002964A0"/>
    <w:rsid w:val="002B1C78"/>
    <w:rsid w:val="002D6A25"/>
    <w:rsid w:val="00323B43"/>
    <w:rsid w:val="00345427"/>
    <w:rsid w:val="0034647F"/>
    <w:rsid w:val="00356702"/>
    <w:rsid w:val="003810E3"/>
    <w:rsid w:val="00382379"/>
    <w:rsid w:val="003D37D8"/>
    <w:rsid w:val="00425353"/>
    <w:rsid w:val="0042640C"/>
    <w:rsid w:val="004358AB"/>
    <w:rsid w:val="00460D00"/>
    <w:rsid w:val="00472A93"/>
    <w:rsid w:val="004833D9"/>
    <w:rsid w:val="004C2D13"/>
    <w:rsid w:val="00511984"/>
    <w:rsid w:val="00517858"/>
    <w:rsid w:val="00530DAD"/>
    <w:rsid w:val="00564492"/>
    <w:rsid w:val="005A00F0"/>
    <w:rsid w:val="005A1B39"/>
    <w:rsid w:val="005A65E7"/>
    <w:rsid w:val="005C51C0"/>
    <w:rsid w:val="005F1CCC"/>
    <w:rsid w:val="005F20F6"/>
    <w:rsid w:val="005F6FF8"/>
    <w:rsid w:val="00643150"/>
    <w:rsid w:val="006518CA"/>
    <w:rsid w:val="006607FC"/>
    <w:rsid w:val="00670959"/>
    <w:rsid w:val="006742EC"/>
    <w:rsid w:val="00691C75"/>
    <w:rsid w:val="006B36DA"/>
    <w:rsid w:val="006C0C2E"/>
    <w:rsid w:val="006C3BF7"/>
    <w:rsid w:val="006F7416"/>
    <w:rsid w:val="007109E2"/>
    <w:rsid w:val="007205E3"/>
    <w:rsid w:val="0073278E"/>
    <w:rsid w:val="0077321A"/>
    <w:rsid w:val="00825102"/>
    <w:rsid w:val="008251F6"/>
    <w:rsid w:val="00833A74"/>
    <w:rsid w:val="008660A0"/>
    <w:rsid w:val="00884E72"/>
    <w:rsid w:val="008B7726"/>
    <w:rsid w:val="008F2437"/>
    <w:rsid w:val="00954BC8"/>
    <w:rsid w:val="00964069"/>
    <w:rsid w:val="009662CD"/>
    <w:rsid w:val="009C4E1F"/>
    <w:rsid w:val="00A03171"/>
    <w:rsid w:val="00A06F40"/>
    <w:rsid w:val="00A16D1A"/>
    <w:rsid w:val="00A71377"/>
    <w:rsid w:val="00A75411"/>
    <w:rsid w:val="00AA621B"/>
    <w:rsid w:val="00AC6DE5"/>
    <w:rsid w:val="00AE008E"/>
    <w:rsid w:val="00AF1AC9"/>
    <w:rsid w:val="00AF7427"/>
    <w:rsid w:val="00B047DC"/>
    <w:rsid w:val="00B12985"/>
    <w:rsid w:val="00B45648"/>
    <w:rsid w:val="00B57833"/>
    <w:rsid w:val="00B838E6"/>
    <w:rsid w:val="00BB17E3"/>
    <w:rsid w:val="00BB4DAF"/>
    <w:rsid w:val="00BE5910"/>
    <w:rsid w:val="00C00CF8"/>
    <w:rsid w:val="00C02AF2"/>
    <w:rsid w:val="00C06C51"/>
    <w:rsid w:val="00C113DC"/>
    <w:rsid w:val="00C44511"/>
    <w:rsid w:val="00C8426D"/>
    <w:rsid w:val="00C91E51"/>
    <w:rsid w:val="00C9546E"/>
    <w:rsid w:val="00C96AD7"/>
    <w:rsid w:val="00C97B3C"/>
    <w:rsid w:val="00CB2336"/>
    <w:rsid w:val="00CB62AC"/>
    <w:rsid w:val="00CC23A5"/>
    <w:rsid w:val="00CF61CC"/>
    <w:rsid w:val="00CF69C5"/>
    <w:rsid w:val="00D22392"/>
    <w:rsid w:val="00D23299"/>
    <w:rsid w:val="00D26B06"/>
    <w:rsid w:val="00D4093E"/>
    <w:rsid w:val="00D62E99"/>
    <w:rsid w:val="00D810FF"/>
    <w:rsid w:val="00D92C75"/>
    <w:rsid w:val="00D94382"/>
    <w:rsid w:val="00DB07AA"/>
    <w:rsid w:val="00DF6608"/>
    <w:rsid w:val="00E06986"/>
    <w:rsid w:val="00E12D48"/>
    <w:rsid w:val="00E35990"/>
    <w:rsid w:val="00E66E63"/>
    <w:rsid w:val="00E70188"/>
    <w:rsid w:val="00E70E02"/>
    <w:rsid w:val="00E735A9"/>
    <w:rsid w:val="00EA1A55"/>
    <w:rsid w:val="00ED65AE"/>
    <w:rsid w:val="00EE1E48"/>
    <w:rsid w:val="00F36F1A"/>
    <w:rsid w:val="00F5700D"/>
    <w:rsid w:val="00F93E7F"/>
    <w:rsid w:val="00F9489F"/>
    <w:rsid w:val="00F9599C"/>
    <w:rsid w:val="00FA3783"/>
    <w:rsid w:val="00FC38CB"/>
    <w:rsid w:val="00FD7DC8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CB9F"/>
  <w15:docId w15:val="{E452E43D-5D61-4493-BD84-0C5F1E9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2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62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2CD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62CD"/>
    <w:rPr>
      <w:rFonts w:ascii="Tahoma" w:hAnsi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D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0D00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0D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0D00"/>
    <w:rPr>
      <w:rFonts w:ascii="Tahoma" w:hAnsi="Tahoma"/>
      <w:sz w:val="18"/>
      <w:szCs w:val="18"/>
    </w:rPr>
  </w:style>
  <w:style w:type="paragraph" w:styleId="ab">
    <w:name w:val="Body Text Indent"/>
    <w:basedOn w:val="a"/>
    <w:link w:val="ac"/>
    <w:rsid w:val="00E35990"/>
    <w:pPr>
      <w:widowControl w:val="0"/>
      <w:adjustRightInd/>
      <w:snapToGrid/>
      <w:spacing w:after="0"/>
      <w:ind w:firstLineChars="257" w:firstLine="720"/>
      <w:jc w:val="both"/>
    </w:pPr>
    <w:rPr>
      <w:rFonts w:ascii="宋体" w:eastAsia="宋体" w:hAnsi="Times New Roman" w:cs="Times New Roman"/>
      <w:bCs/>
      <w:kern w:val="2"/>
      <w:sz w:val="28"/>
      <w:szCs w:val="24"/>
    </w:rPr>
  </w:style>
  <w:style w:type="character" w:customStyle="1" w:styleId="ac">
    <w:name w:val="正文文本缩进 字符"/>
    <w:basedOn w:val="a0"/>
    <w:link w:val="ab"/>
    <w:rsid w:val="00E35990"/>
    <w:rPr>
      <w:rFonts w:ascii="宋体" w:eastAsia="宋体" w:hAnsi="Times New Roman" w:cs="Times New Roman"/>
      <w:bCs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D23299"/>
    <w:pPr>
      <w:ind w:firstLineChars="200" w:firstLine="420"/>
    </w:pPr>
  </w:style>
  <w:style w:type="paragraph" w:styleId="ae">
    <w:name w:val="Plain Text"/>
    <w:basedOn w:val="a"/>
    <w:link w:val="af"/>
    <w:uiPriority w:val="99"/>
    <w:rsid w:val="00B838E6"/>
    <w:pPr>
      <w:adjustRightInd/>
      <w:snapToGrid/>
      <w:spacing w:after="0"/>
    </w:pPr>
    <w:rPr>
      <w:rFonts w:ascii="宋体" w:eastAsia="宋体" w:hAnsi="Courier New" w:cs="Courier New"/>
      <w:sz w:val="24"/>
      <w:szCs w:val="21"/>
    </w:rPr>
  </w:style>
  <w:style w:type="character" w:customStyle="1" w:styleId="af">
    <w:name w:val="纯文本 字符"/>
    <w:basedOn w:val="a0"/>
    <w:link w:val="ae"/>
    <w:uiPriority w:val="99"/>
    <w:rsid w:val="00B838E6"/>
    <w:rPr>
      <w:rFonts w:ascii="宋体" w:eastAsia="宋体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747">
              <w:marLeft w:val="0"/>
              <w:marRight w:val="0"/>
              <w:marTop w:val="0"/>
              <w:marBottom w:val="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  <w:divsChild>
                <w:div w:id="2063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925">
              <w:marLeft w:val="0"/>
              <w:marRight w:val="0"/>
              <w:marTop w:val="0"/>
              <w:marBottom w:val="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  <w:divsChild>
                <w:div w:id="1755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CA6-2713-48CC-AFA3-AE6FAC5D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财务科-450073-徐锦梅</cp:lastModifiedBy>
  <cp:revision>64</cp:revision>
  <cp:lastPrinted>2018-03-12T08:15:00Z</cp:lastPrinted>
  <dcterms:created xsi:type="dcterms:W3CDTF">2017-03-26T12:19:00Z</dcterms:created>
  <dcterms:modified xsi:type="dcterms:W3CDTF">2019-09-17T04:05:00Z</dcterms:modified>
</cp:coreProperties>
</file>